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Her Feet On Fire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Morgan ran through the green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Heat on her face with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Red shakers in her hand.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The audience waited,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Waited for the music and sharp moves-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For the show to begin.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Once in formation,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Ready to march to the beat,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Anticipation quickly turned to fear.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Her heart going a mile a minute,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She realized she had fallen victim,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To an army that she had awoken.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 large city of ants began moving up her leg,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Her foot in their home,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And panic in her head.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How much power could they have,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She asked.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The pressure to continue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Felt like bricks on her shoulders.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“Go Morgan!” she heard,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From her familial fans.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She put her body in form,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arguing with the intense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Feelings fighting her leg.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Soon enough,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The pain became too real,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Too real to worry about embarrassment now.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She let her battle cry out,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And surrendered to her struggle.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Making her way to the background,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Losing some fighters with each step,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She was relieved to return to her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Once known comfort and obscurity.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Kicking the weights off her feet,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Drowning the fiery soldiers in a manmade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Waterfall.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The mound her foot was once in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Was now replaced with smaller mounds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On her calf.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Next week she’ll get back in line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But before she does, 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She won’t break into another home.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Marching to the beat,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Without any more soldiers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On Morgan’s feet. 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