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304" w:rsidRPr="00422304" w:rsidRDefault="00422304" w:rsidP="00422304">
      <w:bookmarkStart w:id="0" w:name="_GoBack"/>
      <w:bookmarkEnd w:id="0"/>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90" w:type="dxa"/>
          <w:left w:w="90" w:type="dxa"/>
          <w:bottom w:w="90" w:type="dxa"/>
          <w:right w:w="90" w:type="dxa"/>
        </w:tblCellMar>
        <w:tblLook w:val="04A0" w:firstRow="1" w:lastRow="0" w:firstColumn="1" w:lastColumn="0" w:noHBand="0" w:noVBand="1"/>
      </w:tblPr>
      <w:tblGrid>
        <w:gridCol w:w="1365"/>
        <w:gridCol w:w="1404"/>
        <w:gridCol w:w="6575"/>
      </w:tblGrid>
      <w:tr w:rsidR="00422304" w:rsidRPr="00422304" w:rsidTr="00FB5C7F">
        <w:trPr>
          <w:trHeight w:val="975"/>
        </w:trPr>
        <w:tc>
          <w:tcPr>
            <w:tcW w:w="500" w:type="pct"/>
            <w:tcBorders>
              <w:top w:val="outset" w:sz="6" w:space="0" w:color="auto"/>
              <w:left w:val="outset" w:sz="6" w:space="0" w:color="auto"/>
              <w:bottom w:val="outset" w:sz="6" w:space="0" w:color="auto"/>
              <w:right w:val="outset" w:sz="6" w:space="0" w:color="auto"/>
            </w:tcBorders>
            <w:shd w:val="clear" w:color="auto" w:fill="F6C9B6"/>
            <w:vAlign w:val="center"/>
            <w:hideMark/>
          </w:tcPr>
          <w:p w:rsidR="00422304" w:rsidRPr="00422304" w:rsidRDefault="00422304" w:rsidP="00422304">
            <w:r w:rsidRPr="00422304">
              <w:drawing>
                <wp:inline distT="0" distB="0" distL="0" distR="0" wp14:anchorId="1B7EC53E" wp14:editId="6961A4BA">
                  <wp:extent cx="752475" cy="619125"/>
                  <wp:effectExtent l="0" t="0" r="0" b="9525"/>
                  <wp:docPr id="5" name="Picture 5" desc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52475" cy="619125"/>
                          </a:xfrm>
                          <a:prstGeom prst="rect">
                            <a:avLst/>
                          </a:prstGeom>
                          <a:noFill/>
                          <a:ln>
                            <a:noFill/>
                          </a:ln>
                        </pic:spPr>
                      </pic:pic>
                    </a:graphicData>
                  </a:graphic>
                </wp:inline>
              </w:drawing>
            </w: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22304" w:rsidRPr="00422304" w:rsidRDefault="00422304" w:rsidP="00422304">
            <w:r w:rsidRPr="00422304">
              <w:t>Specific</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22304" w:rsidRPr="00422304" w:rsidRDefault="00422304" w:rsidP="00422304">
            <w:r w:rsidRPr="00422304">
              <w:t>Clearly stated descriptions of each goal element: the conditions, the academic or functional skill, the criterion for success, and the timeframe within which the criterion should be met</w:t>
            </w:r>
          </w:p>
        </w:tc>
      </w:tr>
      <w:tr w:rsidR="00422304" w:rsidRPr="00422304" w:rsidTr="00FB5C7F">
        <w:trPr>
          <w:trHeight w:val="975"/>
        </w:trPr>
        <w:tc>
          <w:tcPr>
            <w:tcW w:w="500" w:type="pct"/>
            <w:tcBorders>
              <w:top w:val="outset" w:sz="6" w:space="0" w:color="auto"/>
              <w:left w:val="outset" w:sz="6" w:space="0" w:color="auto"/>
              <w:bottom w:val="outset" w:sz="6" w:space="0" w:color="auto"/>
              <w:right w:val="outset" w:sz="6" w:space="0" w:color="auto"/>
            </w:tcBorders>
            <w:shd w:val="clear" w:color="auto" w:fill="F6D5AB"/>
            <w:vAlign w:val="center"/>
            <w:hideMark/>
          </w:tcPr>
          <w:p w:rsidR="00422304" w:rsidRPr="00422304" w:rsidRDefault="00422304" w:rsidP="00422304">
            <w:r w:rsidRPr="00422304">
              <w:drawing>
                <wp:inline distT="0" distB="0" distL="0" distR="0" wp14:anchorId="61F95F2A" wp14:editId="36C4C82B">
                  <wp:extent cx="752475" cy="619125"/>
                  <wp:effectExtent l="0" t="0" r="0" b="9525"/>
                  <wp:docPr id="4" name="Picture 4" desc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52475" cy="619125"/>
                          </a:xfrm>
                          <a:prstGeom prst="rect">
                            <a:avLst/>
                          </a:prstGeom>
                          <a:noFill/>
                          <a:ln>
                            <a:noFill/>
                          </a:ln>
                        </pic:spPr>
                      </pic:pic>
                    </a:graphicData>
                  </a:graphic>
                </wp:inline>
              </w:drawing>
            </w: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22304" w:rsidRPr="00422304" w:rsidRDefault="00422304" w:rsidP="00422304">
            <w:r w:rsidRPr="00422304">
              <w:t>Measurable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22304" w:rsidRPr="00422304" w:rsidRDefault="00422304" w:rsidP="00422304">
            <w:r w:rsidRPr="00422304">
              <w:t>Quantifiable by a defined standard that can be observed in some way, particularly so that any amount of change can subsequently be identified and/or evaluated</w:t>
            </w:r>
          </w:p>
        </w:tc>
      </w:tr>
      <w:tr w:rsidR="00422304" w:rsidRPr="00422304" w:rsidTr="00FB5C7F">
        <w:trPr>
          <w:trHeight w:val="975"/>
        </w:trPr>
        <w:tc>
          <w:tcPr>
            <w:tcW w:w="500" w:type="pct"/>
            <w:tcBorders>
              <w:top w:val="outset" w:sz="6" w:space="0" w:color="auto"/>
              <w:left w:val="outset" w:sz="6" w:space="0" w:color="auto"/>
              <w:bottom w:val="outset" w:sz="6" w:space="0" w:color="auto"/>
              <w:right w:val="outset" w:sz="6" w:space="0" w:color="auto"/>
            </w:tcBorders>
            <w:shd w:val="clear" w:color="auto" w:fill="F4DEA3"/>
            <w:vAlign w:val="center"/>
            <w:hideMark/>
          </w:tcPr>
          <w:p w:rsidR="00422304" w:rsidRPr="00422304" w:rsidRDefault="00422304" w:rsidP="00422304">
            <w:r w:rsidRPr="00422304">
              <w:drawing>
                <wp:inline distT="0" distB="0" distL="0" distR="0" wp14:anchorId="363FE167" wp14:editId="4BB706B5">
                  <wp:extent cx="752475" cy="619125"/>
                  <wp:effectExtent l="0" t="0" r="0" b="9525"/>
                  <wp:docPr id="3" name="Picture 3"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2475" cy="619125"/>
                          </a:xfrm>
                          <a:prstGeom prst="rect">
                            <a:avLst/>
                          </a:prstGeom>
                          <a:noFill/>
                          <a:ln>
                            <a:noFill/>
                          </a:ln>
                        </pic:spPr>
                      </pic:pic>
                    </a:graphicData>
                  </a:graphic>
                </wp:inline>
              </w:drawing>
            </w: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22304" w:rsidRPr="00422304" w:rsidRDefault="00422304" w:rsidP="00422304">
            <w:r w:rsidRPr="00422304">
              <w:t>Actively phrased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22304" w:rsidRPr="00422304" w:rsidRDefault="00422304" w:rsidP="00422304">
            <w:r w:rsidRPr="00422304">
              <w:t>Involving actions that are clearly observable (e.g., “Write a five-sentence paragraph.”) rather than implied (e.g., “Improve your writing.”)</w:t>
            </w:r>
          </w:p>
        </w:tc>
      </w:tr>
      <w:tr w:rsidR="00422304" w:rsidRPr="00422304" w:rsidTr="00FB5C7F">
        <w:trPr>
          <w:trHeight w:val="975"/>
        </w:trPr>
        <w:tc>
          <w:tcPr>
            <w:tcW w:w="500" w:type="pct"/>
            <w:tcBorders>
              <w:top w:val="outset" w:sz="6" w:space="0" w:color="auto"/>
              <w:left w:val="outset" w:sz="6" w:space="0" w:color="auto"/>
              <w:bottom w:val="outset" w:sz="6" w:space="0" w:color="auto"/>
              <w:right w:val="outset" w:sz="6" w:space="0" w:color="auto"/>
            </w:tcBorders>
            <w:shd w:val="clear" w:color="auto" w:fill="DFF0D5"/>
            <w:vAlign w:val="center"/>
            <w:hideMark/>
          </w:tcPr>
          <w:p w:rsidR="00422304" w:rsidRPr="00422304" w:rsidRDefault="00422304" w:rsidP="00422304">
            <w:r w:rsidRPr="00422304">
              <w:drawing>
                <wp:inline distT="0" distB="0" distL="0" distR="0" wp14:anchorId="478922DF" wp14:editId="730BAC09">
                  <wp:extent cx="752475" cy="619125"/>
                  <wp:effectExtent l="0" t="0" r="0" b="9525"/>
                  <wp:docPr id="2" name="Picture 2" desc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2475" cy="619125"/>
                          </a:xfrm>
                          <a:prstGeom prst="rect">
                            <a:avLst/>
                          </a:prstGeom>
                          <a:noFill/>
                          <a:ln>
                            <a:noFill/>
                          </a:ln>
                        </pic:spPr>
                      </pic:pic>
                    </a:graphicData>
                  </a:graphic>
                </wp:inline>
              </w:drawing>
            </w: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22304" w:rsidRPr="00422304" w:rsidRDefault="00422304" w:rsidP="00422304">
            <w:r w:rsidRPr="00422304">
              <w:t>Realistic</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22304" w:rsidRPr="00422304" w:rsidRDefault="00422304" w:rsidP="00422304">
            <w:r w:rsidRPr="00422304">
              <w:t>Practical but ambitious and challenging and based on relevant information (e.g., evaluation results, previous rates-of-growth, the student’s unique circumstances, IEP team members’ professional judgment)</w:t>
            </w:r>
          </w:p>
        </w:tc>
      </w:tr>
      <w:tr w:rsidR="00422304" w:rsidRPr="00422304" w:rsidTr="00FB5C7F">
        <w:trPr>
          <w:trHeight w:val="975"/>
        </w:trPr>
        <w:tc>
          <w:tcPr>
            <w:tcW w:w="500" w:type="pct"/>
            <w:tcBorders>
              <w:top w:val="outset" w:sz="6" w:space="0" w:color="auto"/>
              <w:left w:val="outset" w:sz="6" w:space="0" w:color="auto"/>
              <w:bottom w:val="outset" w:sz="6" w:space="0" w:color="auto"/>
              <w:right w:val="outset" w:sz="6" w:space="0" w:color="auto"/>
            </w:tcBorders>
            <w:shd w:val="clear" w:color="auto" w:fill="CAEFD9"/>
            <w:vAlign w:val="center"/>
            <w:hideMark/>
          </w:tcPr>
          <w:p w:rsidR="00422304" w:rsidRPr="00422304" w:rsidRDefault="00422304" w:rsidP="00422304">
            <w:r w:rsidRPr="00422304">
              <w:drawing>
                <wp:inline distT="0" distB="0" distL="0" distR="0" wp14:anchorId="21D3CC1C" wp14:editId="554A04F2">
                  <wp:extent cx="752475" cy="619125"/>
                  <wp:effectExtent l="0" t="0" r="0" b="9525"/>
                  <wp:docPr id="1" name="Picture 1" desc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75" cy="619125"/>
                          </a:xfrm>
                          <a:prstGeom prst="rect">
                            <a:avLst/>
                          </a:prstGeom>
                          <a:noFill/>
                          <a:ln>
                            <a:noFill/>
                          </a:ln>
                        </pic:spPr>
                      </pic:pic>
                    </a:graphicData>
                  </a:graphic>
                </wp:inline>
              </w:drawing>
            </w: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422304" w:rsidRPr="00422304" w:rsidRDefault="00422304" w:rsidP="00422304">
            <w:r w:rsidRPr="00422304">
              <w:t>Time-limited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22304" w:rsidRPr="00422304" w:rsidRDefault="00422304" w:rsidP="00422304">
            <w:r w:rsidRPr="00422304">
              <w:t>Involves a specified timeframe within which the skill is anticipated to be mastered</w:t>
            </w:r>
          </w:p>
        </w:tc>
      </w:tr>
    </w:tbl>
    <w:p w:rsidR="00422304" w:rsidRPr="00422304" w:rsidRDefault="00422304" w:rsidP="00422304">
      <w:pPr>
        <w:rPr>
          <w:i/>
          <w:iCs/>
        </w:rPr>
      </w:pPr>
      <w:r w:rsidRPr="00422304">
        <w:rPr>
          <w:i/>
          <w:iCs/>
        </w:rPr>
        <w:t>Note: There are multiple versions of SMART in which the letters stand for different terms (e.g., ambitious for ‘A’ or relevant for ‘R’). The primary factor to consider when using any of them is to determine whether they will help develop better IEP goals.</w:t>
      </w:r>
    </w:p>
    <w:tbl>
      <w:tblPr>
        <w:tblW w:w="10440" w:type="dxa"/>
        <w:jc w:val="center"/>
        <w:tblCellSpacing w:w="15" w:type="dxa"/>
        <w:tblBorders>
          <w:top w:val="single" w:sz="6" w:space="0" w:color="7A4AAE"/>
          <w:left w:val="single" w:sz="6" w:space="0" w:color="7A4AAE"/>
          <w:bottom w:val="single" w:sz="6" w:space="0" w:color="7A4AAE"/>
          <w:right w:val="single" w:sz="6" w:space="0" w:color="7A4AAE"/>
        </w:tblBorders>
        <w:shd w:val="clear" w:color="auto" w:fill="FFFFFF"/>
        <w:tblCellMar>
          <w:left w:w="0" w:type="dxa"/>
          <w:right w:w="0" w:type="dxa"/>
        </w:tblCellMar>
        <w:tblLook w:val="04A0" w:firstRow="1" w:lastRow="0" w:firstColumn="1" w:lastColumn="0" w:noHBand="0" w:noVBand="1"/>
      </w:tblPr>
      <w:tblGrid>
        <w:gridCol w:w="2617"/>
        <w:gridCol w:w="2602"/>
        <w:gridCol w:w="2603"/>
        <w:gridCol w:w="2618"/>
      </w:tblGrid>
      <w:tr w:rsidR="00422304" w:rsidRPr="00422304" w:rsidTr="00FB5C7F">
        <w:trPr>
          <w:tblCellSpacing w:w="15" w:type="dxa"/>
          <w:jc w:val="center"/>
        </w:trPr>
        <w:tc>
          <w:tcPr>
            <w:tcW w:w="1250" w:type="pct"/>
            <w:tcBorders>
              <w:top w:val="outset" w:sz="6" w:space="0" w:color="auto"/>
              <w:left w:val="outset" w:sz="6" w:space="0" w:color="auto"/>
              <w:bottom w:val="outset" w:sz="6" w:space="0" w:color="auto"/>
              <w:right w:val="outset" w:sz="6" w:space="0" w:color="auto"/>
            </w:tcBorders>
            <w:shd w:val="clear" w:color="auto" w:fill="EEE8F5"/>
            <w:tcMar>
              <w:top w:w="150" w:type="dxa"/>
              <w:left w:w="150" w:type="dxa"/>
              <w:bottom w:w="150" w:type="dxa"/>
              <w:right w:w="150" w:type="dxa"/>
            </w:tcMar>
            <w:hideMark/>
          </w:tcPr>
          <w:p w:rsidR="00422304" w:rsidRPr="00422304" w:rsidRDefault="00422304" w:rsidP="00422304">
            <w:r w:rsidRPr="00422304">
              <w:t>Condition</w:t>
            </w:r>
          </w:p>
        </w:tc>
        <w:tc>
          <w:tcPr>
            <w:tcW w:w="1250" w:type="pct"/>
            <w:tcBorders>
              <w:top w:val="outset" w:sz="6" w:space="0" w:color="auto"/>
              <w:left w:val="outset" w:sz="6" w:space="0" w:color="auto"/>
              <w:bottom w:val="outset" w:sz="6" w:space="0" w:color="auto"/>
              <w:right w:val="outset" w:sz="6" w:space="0" w:color="auto"/>
            </w:tcBorders>
            <w:shd w:val="clear" w:color="auto" w:fill="EEE8F5"/>
            <w:tcMar>
              <w:top w:w="150" w:type="dxa"/>
              <w:left w:w="150" w:type="dxa"/>
              <w:bottom w:w="150" w:type="dxa"/>
              <w:right w:w="150" w:type="dxa"/>
            </w:tcMar>
            <w:hideMark/>
          </w:tcPr>
          <w:p w:rsidR="00422304" w:rsidRPr="00422304" w:rsidRDefault="00422304" w:rsidP="00422304">
            <w:r w:rsidRPr="00422304">
              <w:t>Target Behavior</w:t>
            </w:r>
          </w:p>
        </w:tc>
        <w:tc>
          <w:tcPr>
            <w:tcW w:w="1250" w:type="pct"/>
            <w:tcBorders>
              <w:top w:val="outset" w:sz="6" w:space="0" w:color="auto"/>
              <w:left w:val="outset" w:sz="6" w:space="0" w:color="auto"/>
              <w:bottom w:val="outset" w:sz="6" w:space="0" w:color="auto"/>
              <w:right w:val="outset" w:sz="6" w:space="0" w:color="auto"/>
            </w:tcBorders>
            <w:shd w:val="clear" w:color="auto" w:fill="EEE8F5"/>
            <w:tcMar>
              <w:top w:w="150" w:type="dxa"/>
              <w:left w:w="150" w:type="dxa"/>
              <w:bottom w:w="150" w:type="dxa"/>
              <w:right w:w="150" w:type="dxa"/>
            </w:tcMar>
            <w:hideMark/>
          </w:tcPr>
          <w:p w:rsidR="00422304" w:rsidRPr="00422304" w:rsidRDefault="00422304" w:rsidP="00422304">
            <w:r w:rsidRPr="00422304">
              <w:t>Performance Criterion</w:t>
            </w:r>
          </w:p>
        </w:tc>
        <w:tc>
          <w:tcPr>
            <w:tcW w:w="1250" w:type="pct"/>
            <w:tcBorders>
              <w:top w:val="outset" w:sz="6" w:space="0" w:color="auto"/>
              <w:left w:val="outset" w:sz="6" w:space="0" w:color="auto"/>
              <w:bottom w:val="outset" w:sz="6" w:space="0" w:color="auto"/>
              <w:right w:val="outset" w:sz="6" w:space="0" w:color="auto"/>
            </w:tcBorders>
            <w:shd w:val="clear" w:color="auto" w:fill="EEE8F5"/>
            <w:tcMar>
              <w:top w:w="150" w:type="dxa"/>
              <w:left w:w="150" w:type="dxa"/>
              <w:bottom w:w="150" w:type="dxa"/>
              <w:right w:w="150" w:type="dxa"/>
            </w:tcMar>
            <w:hideMark/>
          </w:tcPr>
          <w:p w:rsidR="00422304" w:rsidRPr="00422304" w:rsidRDefault="00422304" w:rsidP="00422304">
            <w:r w:rsidRPr="00422304">
              <w:t>Timeframe</w:t>
            </w:r>
          </w:p>
        </w:tc>
      </w:tr>
      <w:tr w:rsidR="00422304" w:rsidRPr="00422304" w:rsidTr="00FB5C7F">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hideMark/>
          </w:tcPr>
          <w:p w:rsidR="00422304" w:rsidRPr="00422304" w:rsidRDefault="00422304" w:rsidP="00422304"/>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hideMark/>
          </w:tcPr>
          <w:p w:rsidR="00422304" w:rsidRPr="00422304" w:rsidRDefault="00422304" w:rsidP="00422304"/>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hideMark/>
          </w:tcPr>
          <w:p w:rsidR="00422304" w:rsidRPr="00422304" w:rsidRDefault="00422304" w:rsidP="00422304"/>
        </w:tc>
        <w:tc>
          <w:tcPr>
            <w:tcW w:w="0" w:type="auto"/>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hideMark/>
          </w:tcPr>
          <w:p w:rsidR="00422304" w:rsidRPr="00422304" w:rsidRDefault="00422304" w:rsidP="00422304"/>
        </w:tc>
      </w:tr>
    </w:tbl>
    <w:p w:rsidR="00253A9F" w:rsidRDefault="00253A9F"/>
    <w:sectPr w:rsidR="00253A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304"/>
    <w:rsid w:val="000D79E5"/>
    <w:rsid w:val="00253A9F"/>
    <w:rsid w:val="004223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CE671"/>
  <w15:chartTrackingRefBased/>
  <w15:docId w15:val="{BE98064C-1721-499A-9D9D-A05A37EE8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Amelia G.</dc:creator>
  <cp:keywords/>
  <dc:description/>
  <cp:lastModifiedBy>Spencer, Amelia G.</cp:lastModifiedBy>
  <cp:revision>2</cp:revision>
  <dcterms:created xsi:type="dcterms:W3CDTF">2020-09-22T12:47:00Z</dcterms:created>
  <dcterms:modified xsi:type="dcterms:W3CDTF">2020-09-22T12:47:00Z</dcterms:modified>
</cp:coreProperties>
</file>