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93AFC0" w14:textId="00593F14" w:rsidR="00807897" w:rsidRDefault="00F14FE8" w:rsidP="009432F9">
      <w:pPr>
        <w:jc w:val="center"/>
        <w:rPr>
          <w:b/>
          <w:sz w:val="20"/>
        </w:rPr>
      </w:pPr>
      <w:r>
        <w:rPr>
          <w:b/>
          <w:sz w:val="20"/>
        </w:rPr>
        <w:t xml:space="preserve">Writing </w:t>
      </w:r>
      <w:r w:rsidR="00807897" w:rsidRPr="00807897">
        <w:rPr>
          <w:b/>
          <w:sz w:val="20"/>
        </w:rPr>
        <w:t>Scoring Rubric</w:t>
      </w:r>
    </w:p>
    <w:p w14:paraId="7AD5A10D" w14:textId="525E7773" w:rsidR="00DE26FF" w:rsidRPr="00807897" w:rsidRDefault="00DE26FF" w:rsidP="009432F9">
      <w:pPr>
        <w:jc w:val="center"/>
        <w:rPr>
          <w:b/>
          <w:sz w:val="20"/>
        </w:rPr>
      </w:pPr>
      <w:r>
        <w:rPr>
          <w:b/>
          <w:sz w:val="20"/>
        </w:rPr>
        <w:t>ED 360, Collaborative Methodology</w:t>
      </w:r>
    </w:p>
    <w:tbl>
      <w:tblPr>
        <w:tblStyle w:val="TableGrid"/>
        <w:tblW w:w="13855" w:type="dxa"/>
        <w:tblLook w:val="04A0" w:firstRow="1" w:lastRow="0" w:firstColumn="1" w:lastColumn="0" w:noHBand="0" w:noVBand="1"/>
      </w:tblPr>
      <w:tblGrid>
        <w:gridCol w:w="2155"/>
        <w:gridCol w:w="2492"/>
        <w:gridCol w:w="2638"/>
        <w:gridCol w:w="2970"/>
        <w:gridCol w:w="2756"/>
        <w:gridCol w:w="844"/>
      </w:tblGrid>
      <w:tr w:rsidR="00A870DA" w:rsidRPr="00807897" w14:paraId="46D0E5F4" w14:textId="77777777" w:rsidTr="00A42E25">
        <w:tc>
          <w:tcPr>
            <w:tcW w:w="2155" w:type="dxa"/>
            <w:shd w:val="clear" w:color="auto" w:fill="E2EFD9" w:themeFill="accent6" w:themeFillTint="33"/>
          </w:tcPr>
          <w:p w14:paraId="5ACA21A7" w14:textId="77777777" w:rsidR="00825041" w:rsidRPr="00807897" w:rsidRDefault="00825041" w:rsidP="00825041">
            <w:pPr>
              <w:jc w:val="center"/>
              <w:rPr>
                <w:sz w:val="20"/>
              </w:rPr>
            </w:pPr>
            <w:r w:rsidRPr="00807897">
              <w:rPr>
                <w:sz w:val="20"/>
              </w:rPr>
              <w:t>CATEGORY</w:t>
            </w:r>
          </w:p>
        </w:tc>
        <w:tc>
          <w:tcPr>
            <w:tcW w:w="2492" w:type="dxa"/>
            <w:shd w:val="clear" w:color="auto" w:fill="E2EFD9" w:themeFill="accent6" w:themeFillTint="33"/>
          </w:tcPr>
          <w:p w14:paraId="1779F9C2" w14:textId="77777777" w:rsidR="00825041" w:rsidRPr="00807897" w:rsidRDefault="00825041" w:rsidP="00825041">
            <w:pPr>
              <w:jc w:val="center"/>
              <w:rPr>
                <w:sz w:val="20"/>
              </w:rPr>
            </w:pPr>
            <w:r w:rsidRPr="00807897">
              <w:rPr>
                <w:sz w:val="20"/>
              </w:rPr>
              <w:t>4</w:t>
            </w:r>
          </w:p>
        </w:tc>
        <w:tc>
          <w:tcPr>
            <w:tcW w:w="2638" w:type="dxa"/>
            <w:shd w:val="clear" w:color="auto" w:fill="E2EFD9" w:themeFill="accent6" w:themeFillTint="33"/>
          </w:tcPr>
          <w:p w14:paraId="3D6F4525" w14:textId="77777777" w:rsidR="00825041" w:rsidRPr="00807897" w:rsidRDefault="00825041" w:rsidP="00825041">
            <w:pPr>
              <w:jc w:val="center"/>
              <w:rPr>
                <w:sz w:val="20"/>
              </w:rPr>
            </w:pPr>
            <w:r w:rsidRPr="00807897">
              <w:rPr>
                <w:sz w:val="20"/>
              </w:rPr>
              <w:t>3</w:t>
            </w:r>
          </w:p>
        </w:tc>
        <w:tc>
          <w:tcPr>
            <w:tcW w:w="2970" w:type="dxa"/>
            <w:shd w:val="clear" w:color="auto" w:fill="E2EFD9" w:themeFill="accent6" w:themeFillTint="33"/>
          </w:tcPr>
          <w:p w14:paraId="70BC62B9" w14:textId="77777777" w:rsidR="00825041" w:rsidRPr="00807897" w:rsidRDefault="00825041" w:rsidP="00825041">
            <w:pPr>
              <w:jc w:val="center"/>
              <w:rPr>
                <w:sz w:val="20"/>
              </w:rPr>
            </w:pPr>
            <w:r w:rsidRPr="00807897">
              <w:rPr>
                <w:sz w:val="20"/>
              </w:rPr>
              <w:t>2</w:t>
            </w:r>
          </w:p>
        </w:tc>
        <w:tc>
          <w:tcPr>
            <w:tcW w:w="2756" w:type="dxa"/>
            <w:shd w:val="clear" w:color="auto" w:fill="E2EFD9" w:themeFill="accent6" w:themeFillTint="33"/>
          </w:tcPr>
          <w:p w14:paraId="06243B96" w14:textId="77777777" w:rsidR="00825041" w:rsidRPr="00807897" w:rsidRDefault="00825041" w:rsidP="00825041">
            <w:pPr>
              <w:jc w:val="center"/>
              <w:rPr>
                <w:sz w:val="20"/>
              </w:rPr>
            </w:pPr>
            <w:r w:rsidRPr="00807897">
              <w:rPr>
                <w:sz w:val="20"/>
              </w:rPr>
              <w:t>1</w:t>
            </w:r>
          </w:p>
        </w:tc>
        <w:tc>
          <w:tcPr>
            <w:tcW w:w="844" w:type="dxa"/>
            <w:shd w:val="clear" w:color="auto" w:fill="E2EFD9" w:themeFill="accent6" w:themeFillTint="33"/>
          </w:tcPr>
          <w:p w14:paraId="370E9E05" w14:textId="77777777" w:rsidR="00825041" w:rsidRPr="00807897" w:rsidRDefault="00825041" w:rsidP="00825041">
            <w:pPr>
              <w:jc w:val="center"/>
              <w:rPr>
                <w:sz w:val="20"/>
              </w:rPr>
            </w:pPr>
            <w:r w:rsidRPr="00807897">
              <w:rPr>
                <w:sz w:val="20"/>
              </w:rPr>
              <w:t>RATING</w:t>
            </w:r>
          </w:p>
        </w:tc>
      </w:tr>
      <w:tr w:rsidR="009432F9" w:rsidRPr="00807897" w14:paraId="7BEAD4EA" w14:textId="77777777" w:rsidTr="00A42E25">
        <w:tc>
          <w:tcPr>
            <w:tcW w:w="2155" w:type="dxa"/>
          </w:tcPr>
          <w:p w14:paraId="512B1A06" w14:textId="4F7897C5" w:rsidR="009432F9" w:rsidRPr="00A42E25" w:rsidRDefault="009432F9">
            <w:pPr>
              <w:rPr>
                <w:sz w:val="18"/>
                <w:szCs w:val="18"/>
              </w:rPr>
            </w:pPr>
            <w:r w:rsidRPr="00A42E25">
              <w:rPr>
                <w:sz w:val="18"/>
                <w:szCs w:val="18"/>
              </w:rPr>
              <w:t>Focus, Purpose, Thesis</w:t>
            </w:r>
          </w:p>
        </w:tc>
        <w:tc>
          <w:tcPr>
            <w:tcW w:w="2492" w:type="dxa"/>
          </w:tcPr>
          <w:p w14:paraId="7D923EAE" w14:textId="0754E40A" w:rsidR="009432F9" w:rsidRPr="00A42E25" w:rsidRDefault="009432F9">
            <w:pPr>
              <w:rPr>
                <w:sz w:val="18"/>
                <w:szCs w:val="18"/>
              </w:rPr>
            </w:pPr>
            <w:r w:rsidRPr="00A42E25">
              <w:rPr>
                <w:sz w:val="18"/>
                <w:szCs w:val="18"/>
              </w:rPr>
              <w:t>Engaging and full development of a clear thesis as appropriate to assignment purpose</w:t>
            </w:r>
          </w:p>
        </w:tc>
        <w:tc>
          <w:tcPr>
            <w:tcW w:w="2638" w:type="dxa"/>
          </w:tcPr>
          <w:p w14:paraId="6E7B85A1" w14:textId="7634F2C6" w:rsidR="009432F9" w:rsidRPr="00A42E25" w:rsidRDefault="009432F9">
            <w:pPr>
              <w:rPr>
                <w:sz w:val="18"/>
                <w:szCs w:val="18"/>
              </w:rPr>
            </w:pPr>
            <w:r w:rsidRPr="00A42E25">
              <w:rPr>
                <w:sz w:val="18"/>
                <w:szCs w:val="18"/>
              </w:rPr>
              <w:t>Competent thesis; thesis represents sound and adequate understanding of the topic or assignment.</w:t>
            </w:r>
          </w:p>
        </w:tc>
        <w:tc>
          <w:tcPr>
            <w:tcW w:w="2970" w:type="dxa"/>
          </w:tcPr>
          <w:p w14:paraId="13C26B66" w14:textId="51C5D012" w:rsidR="009432F9" w:rsidRPr="00A42E25" w:rsidRDefault="009432F9" w:rsidP="009432F9">
            <w:pPr>
              <w:rPr>
                <w:sz w:val="18"/>
                <w:szCs w:val="18"/>
              </w:rPr>
            </w:pPr>
            <w:r w:rsidRPr="00A42E25">
              <w:rPr>
                <w:sz w:val="18"/>
                <w:szCs w:val="18"/>
              </w:rPr>
              <w:t>Mostly intelligible ideas; thesis or assignment purpose is weak, unclear, or indirectly supported</w:t>
            </w:r>
          </w:p>
        </w:tc>
        <w:tc>
          <w:tcPr>
            <w:tcW w:w="2756" w:type="dxa"/>
          </w:tcPr>
          <w:p w14:paraId="249EEFEA" w14:textId="79CB0A7D" w:rsidR="009432F9" w:rsidRPr="00A42E25" w:rsidRDefault="009432F9">
            <w:pPr>
              <w:rPr>
                <w:sz w:val="18"/>
                <w:szCs w:val="18"/>
              </w:rPr>
            </w:pPr>
            <w:r w:rsidRPr="00A42E25">
              <w:rPr>
                <w:sz w:val="18"/>
                <w:szCs w:val="18"/>
              </w:rPr>
              <w:t>Simplistic and unfocused ideas, showing signs of confusion or misunderstanding of concept; little or no sense of purpose or thesis</w:t>
            </w:r>
          </w:p>
        </w:tc>
        <w:tc>
          <w:tcPr>
            <w:tcW w:w="844" w:type="dxa"/>
          </w:tcPr>
          <w:p w14:paraId="00669EE8" w14:textId="77777777" w:rsidR="009432F9" w:rsidRPr="00807897" w:rsidRDefault="009432F9">
            <w:pPr>
              <w:rPr>
                <w:sz w:val="20"/>
              </w:rPr>
            </w:pPr>
          </w:p>
        </w:tc>
      </w:tr>
      <w:tr w:rsidR="00A870DA" w:rsidRPr="00807897" w14:paraId="5F56B95B" w14:textId="77777777" w:rsidTr="00A42E25">
        <w:tc>
          <w:tcPr>
            <w:tcW w:w="2155" w:type="dxa"/>
          </w:tcPr>
          <w:p w14:paraId="30A0E52F" w14:textId="77777777" w:rsidR="00825041" w:rsidRPr="00A42E25" w:rsidRDefault="001B1045">
            <w:pPr>
              <w:rPr>
                <w:sz w:val="18"/>
                <w:szCs w:val="18"/>
              </w:rPr>
            </w:pPr>
            <w:r w:rsidRPr="00A42E25">
              <w:rPr>
                <w:sz w:val="18"/>
                <w:szCs w:val="18"/>
              </w:rPr>
              <w:t>Content Development a</w:t>
            </w:r>
            <w:r w:rsidR="00A870DA" w:rsidRPr="00A42E25">
              <w:rPr>
                <w:sz w:val="18"/>
                <w:szCs w:val="18"/>
              </w:rPr>
              <w:t>nd Disciplinary Language</w:t>
            </w:r>
          </w:p>
        </w:tc>
        <w:tc>
          <w:tcPr>
            <w:tcW w:w="2492" w:type="dxa"/>
          </w:tcPr>
          <w:p w14:paraId="373388DB" w14:textId="09FD4CE0" w:rsidR="002038AD" w:rsidRPr="00A42E25" w:rsidRDefault="001B1045">
            <w:pPr>
              <w:rPr>
                <w:sz w:val="18"/>
                <w:szCs w:val="18"/>
              </w:rPr>
            </w:pPr>
            <w:r w:rsidRPr="00A42E25">
              <w:rPr>
                <w:sz w:val="18"/>
                <w:szCs w:val="18"/>
              </w:rPr>
              <w:t xml:space="preserve">Uses appropriate, relevant, and compelling content </w:t>
            </w:r>
            <w:r w:rsidR="002038AD" w:rsidRPr="00A42E25">
              <w:rPr>
                <w:sz w:val="18"/>
                <w:szCs w:val="18"/>
              </w:rPr>
              <w:t xml:space="preserve">to develop a coherent response.  </w:t>
            </w:r>
          </w:p>
          <w:p w14:paraId="73906E2F" w14:textId="77777777" w:rsidR="004C0B19" w:rsidRPr="00A42E25" w:rsidRDefault="004C0B19">
            <w:pPr>
              <w:rPr>
                <w:sz w:val="18"/>
                <w:szCs w:val="18"/>
              </w:rPr>
            </w:pPr>
          </w:p>
          <w:p w14:paraId="4F15F7F9" w14:textId="77777777" w:rsidR="00825041" w:rsidRPr="00A42E25" w:rsidRDefault="002038AD">
            <w:pPr>
              <w:rPr>
                <w:sz w:val="18"/>
                <w:szCs w:val="18"/>
              </w:rPr>
            </w:pPr>
            <w:r w:rsidRPr="00A42E25">
              <w:rPr>
                <w:sz w:val="18"/>
                <w:szCs w:val="18"/>
              </w:rPr>
              <w:t xml:space="preserve">Response is </w:t>
            </w:r>
            <w:r w:rsidR="001B1045" w:rsidRPr="00A42E25">
              <w:rPr>
                <w:sz w:val="18"/>
                <w:szCs w:val="18"/>
              </w:rPr>
              <w:t xml:space="preserve">written using </w:t>
            </w:r>
            <w:r w:rsidRPr="00A42E25">
              <w:rPr>
                <w:sz w:val="18"/>
                <w:szCs w:val="18"/>
              </w:rPr>
              <w:t xml:space="preserve">precise discipline-specific </w:t>
            </w:r>
            <w:r w:rsidR="001B1045" w:rsidRPr="00A42E25">
              <w:rPr>
                <w:sz w:val="18"/>
                <w:szCs w:val="18"/>
              </w:rPr>
              <w:t>professional language</w:t>
            </w:r>
            <w:r w:rsidRPr="00A42E25">
              <w:rPr>
                <w:sz w:val="18"/>
                <w:szCs w:val="18"/>
              </w:rPr>
              <w:t>.</w:t>
            </w:r>
          </w:p>
        </w:tc>
        <w:tc>
          <w:tcPr>
            <w:tcW w:w="2638" w:type="dxa"/>
          </w:tcPr>
          <w:p w14:paraId="18D6F110" w14:textId="77777777" w:rsidR="002038AD" w:rsidRPr="00A42E25" w:rsidRDefault="001B1045">
            <w:pPr>
              <w:rPr>
                <w:sz w:val="18"/>
                <w:szCs w:val="18"/>
              </w:rPr>
            </w:pPr>
            <w:r w:rsidRPr="00A42E25">
              <w:rPr>
                <w:sz w:val="18"/>
                <w:szCs w:val="18"/>
              </w:rPr>
              <w:t xml:space="preserve">Uses appropriate and relevant content </w:t>
            </w:r>
            <w:r w:rsidR="002038AD" w:rsidRPr="00A42E25">
              <w:rPr>
                <w:sz w:val="18"/>
                <w:szCs w:val="18"/>
              </w:rPr>
              <w:t>to develop a coherent response.</w:t>
            </w:r>
          </w:p>
          <w:p w14:paraId="2EBAA262" w14:textId="557AF11C" w:rsidR="002038AD" w:rsidRPr="00A42E25" w:rsidRDefault="002038AD">
            <w:pPr>
              <w:rPr>
                <w:sz w:val="18"/>
                <w:szCs w:val="18"/>
              </w:rPr>
            </w:pPr>
          </w:p>
          <w:p w14:paraId="48F445EB" w14:textId="77777777" w:rsidR="00825041" w:rsidRPr="00A42E25" w:rsidRDefault="002038AD">
            <w:pPr>
              <w:rPr>
                <w:sz w:val="18"/>
                <w:szCs w:val="18"/>
              </w:rPr>
            </w:pPr>
            <w:r w:rsidRPr="00A42E25">
              <w:rPr>
                <w:sz w:val="18"/>
                <w:szCs w:val="18"/>
              </w:rPr>
              <w:t xml:space="preserve">Response is written </w:t>
            </w:r>
            <w:r w:rsidR="001B1045" w:rsidRPr="00A42E25">
              <w:rPr>
                <w:sz w:val="18"/>
                <w:szCs w:val="18"/>
              </w:rPr>
              <w:t>using</w:t>
            </w:r>
            <w:r w:rsidRPr="00A42E25">
              <w:rPr>
                <w:sz w:val="18"/>
                <w:szCs w:val="18"/>
              </w:rPr>
              <w:t xml:space="preserve"> discipline-specific language.  Some casual language.</w:t>
            </w:r>
          </w:p>
        </w:tc>
        <w:tc>
          <w:tcPr>
            <w:tcW w:w="2970" w:type="dxa"/>
          </w:tcPr>
          <w:p w14:paraId="5E2B2AAD" w14:textId="77777777" w:rsidR="00825041" w:rsidRPr="00A42E25" w:rsidRDefault="002038AD">
            <w:pPr>
              <w:rPr>
                <w:sz w:val="18"/>
                <w:szCs w:val="18"/>
              </w:rPr>
            </w:pPr>
            <w:r w:rsidRPr="00A42E25">
              <w:rPr>
                <w:sz w:val="18"/>
                <w:szCs w:val="18"/>
              </w:rPr>
              <w:t>Uses appropriate content to develop a response.</w:t>
            </w:r>
          </w:p>
          <w:p w14:paraId="3B0E077B" w14:textId="06683B90" w:rsidR="002038AD" w:rsidRPr="00A42E25" w:rsidRDefault="002038AD">
            <w:pPr>
              <w:rPr>
                <w:sz w:val="18"/>
                <w:szCs w:val="18"/>
              </w:rPr>
            </w:pPr>
          </w:p>
          <w:p w14:paraId="2441D16D" w14:textId="77777777" w:rsidR="002038AD" w:rsidRPr="00A42E25" w:rsidRDefault="002038AD">
            <w:pPr>
              <w:rPr>
                <w:sz w:val="18"/>
                <w:szCs w:val="18"/>
              </w:rPr>
            </w:pPr>
            <w:r w:rsidRPr="00A42E25">
              <w:rPr>
                <w:sz w:val="18"/>
                <w:szCs w:val="18"/>
              </w:rPr>
              <w:t>Response is written using few examples of discipline-specific language.  Many examples of casual language.</w:t>
            </w:r>
          </w:p>
        </w:tc>
        <w:tc>
          <w:tcPr>
            <w:tcW w:w="2756" w:type="dxa"/>
          </w:tcPr>
          <w:p w14:paraId="0C0C10FA" w14:textId="77777777" w:rsidR="00825041" w:rsidRPr="00A42E25" w:rsidRDefault="002038AD">
            <w:pPr>
              <w:rPr>
                <w:sz w:val="18"/>
                <w:szCs w:val="18"/>
              </w:rPr>
            </w:pPr>
            <w:r w:rsidRPr="00A42E25">
              <w:rPr>
                <w:sz w:val="18"/>
                <w:szCs w:val="18"/>
              </w:rPr>
              <w:t>Does not use appropriate content to develop a response.</w:t>
            </w:r>
          </w:p>
          <w:p w14:paraId="2587DEAE" w14:textId="29A5CC50" w:rsidR="002038AD" w:rsidRPr="00A42E25" w:rsidRDefault="002038AD">
            <w:pPr>
              <w:rPr>
                <w:sz w:val="18"/>
                <w:szCs w:val="18"/>
              </w:rPr>
            </w:pPr>
          </w:p>
          <w:p w14:paraId="68768C01" w14:textId="77777777" w:rsidR="002038AD" w:rsidRPr="00A42E25" w:rsidRDefault="002038AD">
            <w:pPr>
              <w:rPr>
                <w:sz w:val="18"/>
                <w:szCs w:val="18"/>
              </w:rPr>
            </w:pPr>
            <w:r w:rsidRPr="00A42E25">
              <w:rPr>
                <w:sz w:val="18"/>
                <w:szCs w:val="18"/>
              </w:rPr>
              <w:t>Response does not include discipline-specific language.  Many examples of casual languag</w:t>
            </w:r>
            <w:r w:rsidR="004B5A3D" w:rsidRPr="00A42E25">
              <w:rPr>
                <w:sz w:val="18"/>
                <w:szCs w:val="18"/>
              </w:rPr>
              <w:t>e.</w:t>
            </w:r>
          </w:p>
        </w:tc>
        <w:tc>
          <w:tcPr>
            <w:tcW w:w="844" w:type="dxa"/>
          </w:tcPr>
          <w:p w14:paraId="26E5F78E" w14:textId="77777777" w:rsidR="00825041" w:rsidRPr="00807897" w:rsidRDefault="00825041">
            <w:pPr>
              <w:rPr>
                <w:sz w:val="20"/>
              </w:rPr>
            </w:pPr>
          </w:p>
        </w:tc>
      </w:tr>
      <w:tr w:rsidR="00A870DA" w:rsidRPr="00807897" w14:paraId="6CEDC555" w14:textId="77777777" w:rsidTr="00A42E25">
        <w:tc>
          <w:tcPr>
            <w:tcW w:w="2155" w:type="dxa"/>
          </w:tcPr>
          <w:p w14:paraId="1D11CFCC" w14:textId="77777777" w:rsidR="00825041" w:rsidRPr="00A42E25" w:rsidRDefault="002038AD">
            <w:pPr>
              <w:rPr>
                <w:sz w:val="18"/>
                <w:szCs w:val="18"/>
              </w:rPr>
            </w:pPr>
            <w:r w:rsidRPr="00A42E25">
              <w:rPr>
                <w:sz w:val="18"/>
                <w:szCs w:val="18"/>
              </w:rPr>
              <w:t>Sources and Evidence</w:t>
            </w:r>
          </w:p>
        </w:tc>
        <w:tc>
          <w:tcPr>
            <w:tcW w:w="2492" w:type="dxa"/>
          </w:tcPr>
          <w:p w14:paraId="4F5D82A0" w14:textId="77777777" w:rsidR="00825041" w:rsidRPr="00A42E25" w:rsidRDefault="004B5A3D">
            <w:pPr>
              <w:rPr>
                <w:sz w:val="18"/>
                <w:szCs w:val="18"/>
              </w:rPr>
            </w:pPr>
            <w:r w:rsidRPr="00A42E25">
              <w:rPr>
                <w:sz w:val="18"/>
                <w:szCs w:val="18"/>
              </w:rPr>
              <w:t>Response is clearly and compellingly supported</w:t>
            </w:r>
            <w:r w:rsidR="00FE2341" w:rsidRPr="00A42E25">
              <w:rPr>
                <w:sz w:val="18"/>
                <w:szCs w:val="18"/>
              </w:rPr>
              <w:t xml:space="preserve"> through the use of specific references to</w:t>
            </w:r>
            <w:r w:rsidR="00A870DA" w:rsidRPr="00A42E25">
              <w:rPr>
                <w:sz w:val="18"/>
                <w:szCs w:val="18"/>
              </w:rPr>
              <w:t xml:space="preserve"> the words or ideas of </w:t>
            </w:r>
            <w:r w:rsidR="00FE2341" w:rsidRPr="00A42E25">
              <w:rPr>
                <w:sz w:val="18"/>
                <w:szCs w:val="18"/>
              </w:rPr>
              <w:t xml:space="preserve"> key authors, theorists, and/or anchor texts</w:t>
            </w:r>
          </w:p>
        </w:tc>
        <w:tc>
          <w:tcPr>
            <w:tcW w:w="2638" w:type="dxa"/>
          </w:tcPr>
          <w:p w14:paraId="516912D5" w14:textId="77777777" w:rsidR="00825041" w:rsidRPr="00A42E25" w:rsidRDefault="00FE2341">
            <w:pPr>
              <w:rPr>
                <w:sz w:val="18"/>
                <w:szCs w:val="18"/>
              </w:rPr>
            </w:pPr>
            <w:r w:rsidRPr="00A42E25">
              <w:rPr>
                <w:sz w:val="18"/>
                <w:szCs w:val="18"/>
              </w:rPr>
              <w:t xml:space="preserve">Response is clearly supported through the use of references to </w:t>
            </w:r>
            <w:r w:rsidR="00A870DA" w:rsidRPr="00A42E25">
              <w:rPr>
                <w:sz w:val="18"/>
                <w:szCs w:val="18"/>
              </w:rPr>
              <w:t xml:space="preserve">the words or ideas of </w:t>
            </w:r>
            <w:r w:rsidRPr="00A42E25">
              <w:rPr>
                <w:sz w:val="18"/>
                <w:szCs w:val="18"/>
              </w:rPr>
              <w:t>key authors, theorists, and/or anchor texts</w:t>
            </w:r>
          </w:p>
        </w:tc>
        <w:tc>
          <w:tcPr>
            <w:tcW w:w="2970" w:type="dxa"/>
          </w:tcPr>
          <w:p w14:paraId="470465FF" w14:textId="77777777" w:rsidR="00825041" w:rsidRPr="00A42E25" w:rsidRDefault="00FE2341">
            <w:pPr>
              <w:rPr>
                <w:sz w:val="18"/>
                <w:szCs w:val="18"/>
              </w:rPr>
            </w:pPr>
            <w:r w:rsidRPr="00A42E25">
              <w:rPr>
                <w:sz w:val="18"/>
                <w:szCs w:val="18"/>
              </w:rPr>
              <w:t xml:space="preserve">Response is supported in some instances through the use of references to </w:t>
            </w:r>
            <w:r w:rsidR="00A870DA" w:rsidRPr="00A42E25">
              <w:rPr>
                <w:sz w:val="18"/>
                <w:szCs w:val="18"/>
              </w:rPr>
              <w:t xml:space="preserve">the words or ideas of </w:t>
            </w:r>
            <w:r w:rsidRPr="00A42E25">
              <w:rPr>
                <w:sz w:val="18"/>
                <w:szCs w:val="18"/>
              </w:rPr>
              <w:t>key authors, theorists, and/or anchor texts</w:t>
            </w:r>
          </w:p>
        </w:tc>
        <w:tc>
          <w:tcPr>
            <w:tcW w:w="2756" w:type="dxa"/>
          </w:tcPr>
          <w:p w14:paraId="0EC9C1B4" w14:textId="77777777" w:rsidR="00825041" w:rsidRPr="00A42E25" w:rsidRDefault="00FE2341">
            <w:pPr>
              <w:rPr>
                <w:sz w:val="18"/>
                <w:szCs w:val="18"/>
              </w:rPr>
            </w:pPr>
            <w:r w:rsidRPr="00A42E25">
              <w:rPr>
                <w:sz w:val="18"/>
                <w:szCs w:val="18"/>
              </w:rPr>
              <w:t xml:space="preserve">Response is minimally or unsupported through the use of references to </w:t>
            </w:r>
            <w:r w:rsidR="00A870DA" w:rsidRPr="00A42E25">
              <w:rPr>
                <w:sz w:val="18"/>
                <w:szCs w:val="18"/>
              </w:rPr>
              <w:t xml:space="preserve">the words or ideas of </w:t>
            </w:r>
            <w:r w:rsidRPr="00A42E25">
              <w:rPr>
                <w:sz w:val="18"/>
                <w:szCs w:val="18"/>
              </w:rPr>
              <w:t>key authors, theorists, and/or anchor texts</w:t>
            </w:r>
          </w:p>
        </w:tc>
        <w:tc>
          <w:tcPr>
            <w:tcW w:w="844" w:type="dxa"/>
          </w:tcPr>
          <w:p w14:paraId="6D18D69A" w14:textId="77777777" w:rsidR="00825041" w:rsidRPr="00807897" w:rsidRDefault="00825041">
            <w:pPr>
              <w:rPr>
                <w:sz w:val="20"/>
              </w:rPr>
            </w:pPr>
          </w:p>
        </w:tc>
      </w:tr>
      <w:tr w:rsidR="00301E02" w:rsidRPr="00807897" w14:paraId="230B1120" w14:textId="77777777" w:rsidTr="00A42E25">
        <w:tc>
          <w:tcPr>
            <w:tcW w:w="2155" w:type="dxa"/>
          </w:tcPr>
          <w:p w14:paraId="7B5BE30D" w14:textId="2F3F7628" w:rsidR="00301E02" w:rsidRPr="00A42E25" w:rsidRDefault="00301E02" w:rsidP="00301E02">
            <w:pPr>
              <w:rPr>
                <w:sz w:val="18"/>
                <w:szCs w:val="18"/>
              </w:rPr>
            </w:pPr>
            <w:r w:rsidRPr="00A42E25">
              <w:rPr>
                <w:sz w:val="18"/>
                <w:szCs w:val="18"/>
              </w:rPr>
              <w:t>Advocacy</w:t>
            </w:r>
          </w:p>
        </w:tc>
        <w:tc>
          <w:tcPr>
            <w:tcW w:w="2492" w:type="dxa"/>
          </w:tcPr>
          <w:p w14:paraId="0F2274DE" w14:textId="4FC99233" w:rsidR="00301E02" w:rsidRPr="00A42E25" w:rsidRDefault="00301E02" w:rsidP="00301E02">
            <w:pPr>
              <w:rPr>
                <w:sz w:val="18"/>
                <w:szCs w:val="18"/>
              </w:rPr>
            </w:pPr>
            <w:r w:rsidRPr="00A42E25">
              <w:rPr>
                <w:sz w:val="18"/>
                <w:szCs w:val="18"/>
              </w:rPr>
              <w:t>Clearly and convincingly incorporates a dispositional statement regarding advocacy as a guiding</w:t>
            </w:r>
            <w:bookmarkStart w:id="0" w:name="_GoBack"/>
            <w:bookmarkEnd w:id="0"/>
            <w:r w:rsidRPr="00A42E25">
              <w:rPr>
                <w:sz w:val="18"/>
                <w:szCs w:val="18"/>
              </w:rPr>
              <w:t xml:space="preserve"> thesis and throughout the response.</w:t>
            </w:r>
          </w:p>
        </w:tc>
        <w:tc>
          <w:tcPr>
            <w:tcW w:w="2638" w:type="dxa"/>
            <w:shd w:val="clear" w:color="auto" w:fill="auto"/>
          </w:tcPr>
          <w:p w14:paraId="37EA27F7" w14:textId="619BE3E1" w:rsidR="00301E02" w:rsidRPr="00A42E25" w:rsidRDefault="00301E02" w:rsidP="00301E02">
            <w:pPr>
              <w:rPr>
                <w:sz w:val="18"/>
                <w:szCs w:val="18"/>
              </w:rPr>
            </w:pPr>
            <w:r w:rsidRPr="00A42E25">
              <w:rPr>
                <w:sz w:val="18"/>
                <w:szCs w:val="18"/>
              </w:rPr>
              <w:t xml:space="preserve">Incorporates a </w:t>
            </w:r>
            <w:r w:rsidRPr="00A42E25">
              <w:rPr>
                <w:sz w:val="18"/>
                <w:szCs w:val="18"/>
              </w:rPr>
              <w:t>dispositional statement</w:t>
            </w:r>
            <w:r w:rsidRPr="00A42E25">
              <w:rPr>
                <w:sz w:val="18"/>
                <w:szCs w:val="18"/>
              </w:rPr>
              <w:t xml:space="preserve"> regarding advocacy</w:t>
            </w:r>
            <w:r w:rsidRPr="00A42E25">
              <w:rPr>
                <w:sz w:val="18"/>
                <w:szCs w:val="18"/>
              </w:rPr>
              <w:t xml:space="preserve"> as the guiding thesis, but not throughout the entire response</w:t>
            </w:r>
          </w:p>
        </w:tc>
        <w:tc>
          <w:tcPr>
            <w:tcW w:w="2970" w:type="dxa"/>
            <w:shd w:val="clear" w:color="auto" w:fill="auto"/>
          </w:tcPr>
          <w:p w14:paraId="2D0BF4DD" w14:textId="737F725B" w:rsidR="00301E02" w:rsidRPr="00A42E25" w:rsidRDefault="00301E02" w:rsidP="00301E02">
            <w:pPr>
              <w:rPr>
                <w:sz w:val="18"/>
                <w:szCs w:val="18"/>
              </w:rPr>
            </w:pPr>
            <w:r w:rsidRPr="00A42E25">
              <w:rPr>
                <w:sz w:val="18"/>
                <w:szCs w:val="18"/>
              </w:rPr>
              <w:t xml:space="preserve">Articulates a </w:t>
            </w:r>
            <w:r w:rsidRPr="00A42E25">
              <w:rPr>
                <w:sz w:val="18"/>
                <w:szCs w:val="18"/>
              </w:rPr>
              <w:t>dispositional statement</w:t>
            </w:r>
            <w:r w:rsidRPr="00A42E25">
              <w:rPr>
                <w:sz w:val="18"/>
                <w:szCs w:val="18"/>
              </w:rPr>
              <w:t xml:space="preserve"> regarding advocacy </w:t>
            </w:r>
            <w:r w:rsidRPr="00A42E25">
              <w:rPr>
                <w:sz w:val="18"/>
                <w:szCs w:val="18"/>
              </w:rPr>
              <w:t>, but does not use it to support the response</w:t>
            </w:r>
          </w:p>
        </w:tc>
        <w:tc>
          <w:tcPr>
            <w:tcW w:w="2756" w:type="dxa"/>
            <w:shd w:val="clear" w:color="auto" w:fill="auto"/>
          </w:tcPr>
          <w:p w14:paraId="3EBD9CB9" w14:textId="68EFE3C3" w:rsidR="00301E02" w:rsidRPr="00A42E25" w:rsidRDefault="00301E02" w:rsidP="00301E02">
            <w:pPr>
              <w:rPr>
                <w:sz w:val="18"/>
                <w:szCs w:val="18"/>
              </w:rPr>
            </w:pPr>
            <w:r w:rsidRPr="00A42E25">
              <w:rPr>
                <w:sz w:val="18"/>
                <w:szCs w:val="18"/>
              </w:rPr>
              <w:t>Does not a</w:t>
            </w:r>
            <w:r w:rsidRPr="00A42E25">
              <w:rPr>
                <w:sz w:val="18"/>
                <w:szCs w:val="18"/>
              </w:rPr>
              <w:t xml:space="preserve">rticulate or incorporate a </w:t>
            </w:r>
            <w:r w:rsidRPr="00A42E25">
              <w:rPr>
                <w:sz w:val="18"/>
                <w:szCs w:val="18"/>
              </w:rPr>
              <w:t xml:space="preserve">dispositional statement </w:t>
            </w:r>
            <w:r w:rsidRPr="00A42E25">
              <w:rPr>
                <w:sz w:val="18"/>
                <w:szCs w:val="18"/>
              </w:rPr>
              <w:t xml:space="preserve">regarding advocacy </w:t>
            </w:r>
            <w:r w:rsidRPr="00A42E25">
              <w:rPr>
                <w:sz w:val="18"/>
                <w:szCs w:val="18"/>
              </w:rPr>
              <w:t xml:space="preserve">in the response </w:t>
            </w:r>
          </w:p>
        </w:tc>
        <w:tc>
          <w:tcPr>
            <w:tcW w:w="844" w:type="dxa"/>
          </w:tcPr>
          <w:p w14:paraId="0B324844" w14:textId="77777777" w:rsidR="00301E02" w:rsidRPr="00807897" w:rsidRDefault="00301E02" w:rsidP="00301E02">
            <w:pPr>
              <w:rPr>
                <w:sz w:val="20"/>
              </w:rPr>
            </w:pPr>
          </w:p>
        </w:tc>
      </w:tr>
      <w:tr w:rsidR="00301E02" w:rsidRPr="00807897" w14:paraId="4AB6C26A" w14:textId="77777777" w:rsidTr="00A42E25">
        <w:tc>
          <w:tcPr>
            <w:tcW w:w="2155" w:type="dxa"/>
          </w:tcPr>
          <w:p w14:paraId="238F1B4E" w14:textId="16B5DC2C" w:rsidR="00301E02" w:rsidRPr="00A42E25" w:rsidRDefault="00A42E25" w:rsidP="00301E02">
            <w:pPr>
              <w:rPr>
                <w:sz w:val="18"/>
                <w:szCs w:val="18"/>
              </w:rPr>
            </w:pPr>
            <w:r w:rsidRPr="00A42E25">
              <w:rPr>
                <w:sz w:val="18"/>
                <w:szCs w:val="18"/>
              </w:rPr>
              <w:t>Knowledge of Special Education Processes and Laws</w:t>
            </w:r>
          </w:p>
        </w:tc>
        <w:tc>
          <w:tcPr>
            <w:tcW w:w="2492" w:type="dxa"/>
          </w:tcPr>
          <w:p w14:paraId="44173489" w14:textId="324D2C2C" w:rsidR="00301E02" w:rsidRPr="00A42E25" w:rsidRDefault="00A42E25" w:rsidP="00301E02">
            <w:pPr>
              <w:rPr>
                <w:sz w:val="18"/>
                <w:szCs w:val="18"/>
              </w:rPr>
            </w:pPr>
            <w:r w:rsidRPr="00A42E25">
              <w:rPr>
                <w:sz w:val="18"/>
                <w:szCs w:val="18"/>
              </w:rPr>
              <w:t>Clearly and convincingly incorporates knowledge of both special education processes and laws to guide the response.</w:t>
            </w:r>
          </w:p>
        </w:tc>
        <w:tc>
          <w:tcPr>
            <w:tcW w:w="2638" w:type="dxa"/>
            <w:shd w:val="clear" w:color="auto" w:fill="auto"/>
          </w:tcPr>
          <w:p w14:paraId="49474442" w14:textId="7D48CC26" w:rsidR="00301E02" w:rsidRPr="00A42E25" w:rsidRDefault="00A42E25" w:rsidP="00301E02">
            <w:pPr>
              <w:rPr>
                <w:sz w:val="18"/>
                <w:szCs w:val="18"/>
              </w:rPr>
            </w:pPr>
            <w:r w:rsidRPr="00A42E25">
              <w:rPr>
                <w:sz w:val="18"/>
                <w:szCs w:val="18"/>
              </w:rPr>
              <w:t>I</w:t>
            </w:r>
            <w:r w:rsidRPr="00A42E25">
              <w:rPr>
                <w:sz w:val="18"/>
                <w:szCs w:val="18"/>
              </w:rPr>
              <w:t>ncorporates knowledge of both</w:t>
            </w:r>
            <w:r w:rsidRPr="00A42E25">
              <w:rPr>
                <w:sz w:val="18"/>
                <w:szCs w:val="18"/>
              </w:rPr>
              <w:t xml:space="preserve"> special education processes and laws but the knowledge does not</w:t>
            </w:r>
            <w:r w:rsidRPr="00A42E25">
              <w:rPr>
                <w:sz w:val="18"/>
                <w:szCs w:val="18"/>
              </w:rPr>
              <w:t xml:space="preserve"> guide the response</w:t>
            </w:r>
          </w:p>
        </w:tc>
        <w:tc>
          <w:tcPr>
            <w:tcW w:w="2970" w:type="dxa"/>
            <w:shd w:val="clear" w:color="auto" w:fill="auto"/>
          </w:tcPr>
          <w:p w14:paraId="4E1285AC" w14:textId="414C4BA7" w:rsidR="00301E02" w:rsidRPr="00A42E25" w:rsidRDefault="00A42E25" w:rsidP="00301E02">
            <w:pPr>
              <w:rPr>
                <w:sz w:val="18"/>
                <w:szCs w:val="18"/>
              </w:rPr>
            </w:pPr>
            <w:r w:rsidRPr="00A42E25">
              <w:rPr>
                <w:sz w:val="18"/>
                <w:szCs w:val="18"/>
              </w:rPr>
              <w:t>Incorporates limited</w:t>
            </w:r>
            <w:r w:rsidRPr="00A42E25">
              <w:rPr>
                <w:sz w:val="18"/>
                <w:szCs w:val="18"/>
              </w:rPr>
              <w:t xml:space="preserve"> knowledge of both </w:t>
            </w:r>
            <w:r w:rsidRPr="00A42E25">
              <w:rPr>
                <w:sz w:val="18"/>
                <w:szCs w:val="18"/>
              </w:rPr>
              <w:t xml:space="preserve">special </w:t>
            </w:r>
            <w:r w:rsidRPr="00A42E25">
              <w:rPr>
                <w:sz w:val="18"/>
                <w:szCs w:val="18"/>
              </w:rPr>
              <w:t>education processes and</w:t>
            </w:r>
            <w:r w:rsidRPr="00A42E25">
              <w:rPr>
                <w:sz w:val="18"/>
                <w:szCs w:val="18"/>
              </w:rPr>
              <w:t>/or</w:t>
            </w:r>
            <w:r w:rsidRPr="00A42E25">
              <w:rPr>
                <w:sz w:val="18"/>
                <w:szCs w:val="18"/>
              </w:rPr>
              <w:t xml:space="preserve"> laws to guide the response</w:t>
            </w:r>
          </w:p>
        </w:tc>
        <w:tc>
          <w:tcPr>
            <w:tcW w:w="2756" w:type="dxa"/>
            <w:shd w:val="clear" w:color="auto" w:fill="auto"/>
          </w:tcPr>
          <w:p w14:paraId="379EEE54" w14:textId="3B3AEAC0" w:rsidR="00301E02" w:rsidRPr="00A42E25" w:rsidRDefault="00A42E25" w:rsidP="00301E02">
            <w:pPr>
              <w:rPr>
                <w:sz w:val="18"/>
                <w:szCs w:val="18"/>
              </w:rPr>
            </w:pPr>
            <w:r w:rsidRPr="00A42E25">
              <w:rPr>
                <w:sz w:val="18"/>
                <w:szCs w:val="18"/>
              </w:rPr>
              <w:t>Does not incorporate knowledge of special education into the response. OR provides inaccurate information regarding special education.</w:t>
            </w:r>
          </w:p>
        </w:tc>
        <w:tc>
          <w:tcPr>
            <w:tcW w:w="844" w:type="dxa"/>
          </w:tcPr>
          <w:p w14:paraId="6729D3FF" w14:textId="77777777" w:rsidR="00301E02" w:rsidRPr="00807897" w:rsidRDefault="00301E02" w:rsidP="00301E02">
            <w:pPr>
              <w:rPr>
                <w:sz w:val="20"/>
              </w:rPr>
            </w:pPr>
          </w:p>
        </w:tc>
      </w:tr>
      <w:tr w:rsidR="00301E02" w:rsidRPr="00807897" w14:paraId="7F795903" w14:textId="77777777" w:rsidTr="00A42E25">
        <w:tc>
          <w:tcPr>
            <w:tcW w:w="2155" w:type="dxa"/>
          </w:tcPr>
          <w:p w14:paraId="78B84397" w14:textId="77777777" w:rsidR="00301E02" w:rsidRPr="00A42E25" w:rsidRDefault="00301E02" w:rsidP="00301E02">
            <w:pPr>
              <w:rPr>
                <w:sz w:val="18"/>
                <w:szCs w:val="18"/>
              </w:rPr>
            </w:pPr>
            <w:r w:rsidRPr="00A42E25">
              <w:rPr>
                <w:sz w:val="18"/>
                <w:szCs w:val="18"/>
              </w:rPr>
              <w:t>Language Conventions</w:t>
            </w:r>
          </w:p>
          <w:p w14:paraId="5005DF7B" w14:textId="77777777" w:rsidR="00301E02" w:rsidRPr="00A42E25" w:rsidRDefault="00301E02" w:rsidP="00301E02">
            <w:pPr>
              <w:rPr>
                <w:sz w:val="18"/>
                <w:szCs w:val="18"/>
              </w:rPr>
            </w:pPr>
          </w:p>
          <w:p w14:paraId="0C5B539E" w14:textId="77777777" w:rsidR="00301E02" w:rsidRPr="00A42E25" w:rsidRDefault="00301E02" w:rsidP="00301E02">
            <w:pPr>
              <w:rPr>
                <w:sz w:val="18"/>
                <w:szCs w:val="18"/>
              </w:rPr>
            </w:pPr>
            <w:r w:rsidRPr="00A42E25">
              <w:rPr>
                <w:sz w:val="18"/>
                <w:szCs w:val="18"/>
              </w:rPr>
              <w:t>(grammar, spelling, introduction/supporting body paragraphs/conclusion)</w:t>
            </w:r>
          </w:p>
        </w:tc>
        <w:tc>
          <w:tcPr>
            <w:tcW w:w="2492" w:type="dxa"/>
          </w:tcPr>
          <w:p w14:paraId="26A39763" w14:textId="499A4A7A" w:rsidR="00301E02" w:rsidRPr="00A42E25" w:rsidRDefault="00301E02" w:rsidP="00301E02">
            <w:pPr>
              <w:rPr>
                <w:sz w:val="18"/>
                <w:szCs w:val="18"/>
              </w:rPr>
            </w:pPr>
            <w:r w:rsidRPr="00A42E25">
              <w:rPr>
                <w:sz w:val="18"/>
                <w:szCs w:val="18"/>
              </w:rPr>
              <w:t xml:space="preserve">Contains few, if any errors in the conventions of the English language </w:t>
            </w:r>
          </w:p>
        </w:tc>
        <w:tc>
          <w:tcPr>
            <w:tcW w:w="2638" w:type="dxa"/>
          </w:tcPr>
          <w:p w14:paraId="6CF37346" w14:textId="6815F61D" w:rsidR="00301E02" w:rsidRPr="00A42E25" w:rsidRDefault="00301E02" w:rsidP="00301E02">
            <w:pPr>
              <w:rPr>
                <w:sz w:val="18"/>
                <w:szCs w:val="18"/>
              </w:rPr>
            </w:pPr>
            <w:r w:rsidRPr="00A42E25">
              <w:rPr>
                <w:sz w:val="18"/>
                <w:szCs w:val="18"/>
              </w:rPr>
              <w:t>Contains some errors in the conventions of the English language</w:t>
            </w:r>
          </w:p>
        </w:tc>
        <w:tc>
          <w:tcPr>
            <w:tcW w:w="2970" w:type="dxa"/>
          </w:tcPr>
          <w:p w14:paraId="529A3B1E" w14:textId="066ACB8B" w:rsidR="00301E02" w:rsidRPr="00A42E25" w:rsidRDefault="00301E02" w:rsidP="00301E02">
            <w:pPr>
              <w:rPr>
                <w:sz w:val="18"/>
                <w:szCs w:val="18"/>
              </w:rPr>
            </w:pPr>
            <w:r w:rsidRPr="00A42E25">
              <w:rPr>
                <w:sz w:val="18"/>
                <w:szCs w:val="18"/>
              </w:rPr>
              <w:t>Contains multiple errors in the conventions of the English language</w:t>
            </w:r>
          </w:p>
        </w:tc>
        <w:tc>
          <w:tcPr>
            <w:tcW w:w="2756" w:type="dxa"/>
          </w:tcPr>
          <w:p w14:paraId="01DABCF4" w14:textId="11B4E9A9" w:rsidR="00301E02" w:rsidRPr="00A42E25" w:rsidRDefault="00301E02" w:rsidP="00301E02">
            <w:pPr>
              <w:rPr>
                <w:sz w:val="18"/>
                <w:szCs w:val="18"/>
              </w:rPr>
            </w:pPr>
            <w:r w:rsidRPr="00A42E25">
              <w:rPr>
                <w:sz w:val="18"/>
                <w:szCs w:val="18"/>
              </w:rPr>
              <w:t>Contains multiple serious errors in the conventions of the English language  in that the errors interfere with the reader’s understanding of the response</w:t>
            </w:r>
          </w:p>
        </w:tc>
        <w:tc>
          <w:tcPr>
            <w:tcW w:w="844" w:type="dxa"/>
          </w:tcPr>
          <w:p w14:paraId="3F8F81F5" w14:textId="77777777" w:rsidR="00301E02" w:rsidRPr="00807897" w:rsidRDefault="00301E02" w:rsidP="00301E02">
            <w:pPr>
              <w:rPr>
                <w:sz w:val="20"/>
              </w:rPr>
            </w:pPr>
          </w:p>
        </w:tc>
      </w:tr>
    </w:tbl>
    <w:p w14:paraId="6D58C418" w14:textId="381503D9" w:rsidR="008E3B78" w:rsidRDefault="008E3B78">
      <w:pPr>
        <w:rPr>
          <w:sz w:val="20"/>
        </w:rPr>
      </w:pPr>
    </w:p>
    <w:p w14:paraId="19416783" w14:textId="72DD7D33" w:rsidR="009432F9" w:rsidRDefault="004C0B19">
      <w:pPr>
        <w:rPr>
          <w:i/>
          <w:sz w:val="24"/>
          <w:szCs w:val="24"/>
        </w:rPr>
      </w:pPr>
      <w:r w:rsidRPr="004C0B19">
        <w:rPr>
          <w:i/>
          <w:sz w:val="24"/>
          <w:szCs w:val="24"/>
        </w:rPr>
        <w:t xml:space="preserve">   Score: ______________</w:t>
      </w:r>
    </w:p>
    <w:p w14:paraId="36190198" w14:textId="785EE5A1" w:rsidR="00DE26FF" w:rsidRDefault="00DE26FF">
      <w:pPr>
        <w:rPr>
          <w:i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7"/>
        <w:gridCol w:w="2347"/>
        <w:gridCol w:w="2534"/>
        <w:gridCol w:w="2423"/>
        <w:gridCol w:w="2449"/>
        <w:gridCol w:w="2210"/>
      </w:tblGrid>
      <w:tr w:rsidR="00DE26FF" w14:paraId="32827288" w14:textId="2913191E" w:rsidTr="00DE26FF">
        <w:tc>
          <w:tcPr>
            <w:tcW w:w="2427" w:type="dxa"/>
          </w:tcPr>
          <w:p w14:paraId="686CBB75" w14:textId="6291EED5" w:rsidR="00DE26FF" w:rsidRDefault="00DE26FF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lastRenderedPageBreak/>
              <w:t>Question</w:t>
            </w:r>
          </w:p>
        </w:tc>
        <w:tc>
          <w:tcPr>
            <w:tcW w:w="2347" w:type="dxa"/>
          </w:tcPr>
          <w:p w14:paraId="2E60723D" w14:textId="734449A2" w:rsidR="00DE26FF" w:rsidRDefault="00DE26FF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Focus</w:t>
            </w:r>
          </w:p>
        </w:tc>
        <w:tc>
          <w:tcPr>
            <w:tcW w:w="2534" w:type="dxa"/>
          </w:tcPr>
          <w:p w14:paraId="450B55DE" w14:textId="36C71263" w:rsidR="00DE26FF" w:rsidRDefault="00DE26FF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Content Development</w:t>
            </w:r>
          </w:p>
        </w:tc>
        <w:tc>
          <w:tcPr>
            <w:tcW w:w="2423" w:type="dxa"/>
          </w:tcPr>
          <w:p w14:paraId="5EE9F8F8" w14:textId="11E9D255" w:rsidR="00DE26FF" w:rsidRDefault="00DE26FF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Sources and Evidence</w:t>
            </w:r>
          </w:p>
        </w:tc>
        <w:tc>
          <w:tcPr>
            <w:tcW w:w="2449" w:type="dxa"/>
          </w:tcPr>
          <w:p w14:paraId="51011B55" w14:textId="4A8F4AB8" w:rsidR="00DE26FF" w:rsidRDefault="00DE26FF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Language</w:t>
            </w:r>
          </w:p>
        </w:tc>
        <w:tc>
          <w:tcPr>
            <w:tcW w:w="2210" w:type="dxa"/>
          </w:tcPr>
          <w:p w14:paraId="5CB76784" w14:textId="24399F89" w:rsidR="00DE26FF" w:rsidRDefault="00DE26FF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Conceptual Framework</w:t>
            </w:r>
          </w:p>
        </w:tc>
      </w:tr>
      <w:tr w:rsidR="00DE26FF" w14:paraId="3CA8D1A1" w14:textId="030B2812" w:rsidTr="00DE26FF">
        <w:tc>
          <w:tcPr>
            <w:tcW w:w="2427" w:type="dxa"/>
          </w:tcPr>
          <w:p w14:paraId="51709F66" w14:textId="13845705" w:rsidR="00DE26FF" w:rsidRDefault="00DE26FF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  <w:tc>
          <w:tcPr>
            <w:tcW w:w="2347" w:type="dxa"/>
          </w:tcPr>
          <w:p w14:paraId="689FFDA5" w14:textId="77777777" w:rsidR="00DE26FF" w:rsidRDefault="00DE26FF">
            <w:pPr>
              <w:rPr>
                <w:i/>
                <w:sz w:val="24"/>
                <w:szCs w:val="24"/>
              </w:rPr>
            </w:pPr>
          </w:p>
        </w:tc>
        <w:tc>
          <w:tcPr>
            <w:tcW w:w="2534" w:type="dxa"/>
          </w:tcPr>
          <w:p w14:paraId="5CD28ADE" w14:textId="77777777" w:rsidR="00DE26FF" w:rsidRDefault="00DE26FF">
            <w:pPr>
              <w:rPr>
                <w:i/>
                <w:sz w:val="24"/>
                <w:szCs w:val="24"/>
              </w:rPr>
            </w:pPr>
          </w:p>
        </w:tc>
        <w:tc>
          <w:tcPr>
            <w:tcW w:w="2423" w:type="dxa"/>
          </w:tcPr>
          <w:p w14:paraId="14263E05" w14:textId="77777777" w:rsidR="00DE26FF" w:rsidRDefault="00DE26FF">
            <w:pPr>
              <w:rPr>
                <w:i/>
                <w:sz w:val="24"/>
                <w:szCs w:val="24"/>
              </w:rPr>
            </w:pPr>
          </w:p>
        </w:tc>
        <w:tc>
          <w:tcPr>
            <w:tcW w:w="2449" w:type="dxa"/>
          </w:tcPr>
          <w:p w14:paraId="1A25F15A" w14:textId="77777777" w:rsidR="00DE26FF" w:rsidRDefault="00DE26FF">
            <w:pPr>
              <w:rPr>
                <w:i/>
                <w:sz w:val="24"/>
                <w:szCs w:val="24"/>
              </w:rPr>
            </w:pPr>
          </w:p>
        </w:tc>
        <w:tc>
          <w:tcPr>
            <w:tcW w:w="2210" w:type="dxa"/>
          </w:tcPr>
          <w:p w14:paraId="5E0CEA58" w14:textId="77777777" w:rsidR="00DE26FF" w:rsidRDefault="00DE26FF">
            <w:pPr>
              <w:rPr>
                <w:i/>
                <w:sz w:val="24"/>
                <w:szCs w:val="24"/>
              </w:rPr>
            </w:pPr>
          </w:p>
        </w:tc>
      </w:tr>
      <w:tr w:rsidR="00DE26FF" w14:paraId="4AFE2BC9" w14:textId="30870777" w:rsidTr="00DE26FF">
        <w:tc>
          <w:tcPr>
            <w:tcW w:w="2427" w:type="dxa"/>
          </w:tcPr>
          <w:p w14:paraId="337ECF5A" w14:textId="570B1509" w:rsidR="00DE26FF" w:rsidRDefault="00DE26FF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  <w:tc>
          <w:tcPr>
            <w:tcW w:w="2347" w:type="dxa"/>
          </w:tcPr>
          <w:p w14:paraId="22E57C93" w14:textId="77777777" w:rsidR="00DE26FF" w:rsidRDefault="00DE26FF">
            <w:pPr>
              <w:rPr>
                <w:i/>
                <w:sz w:val="24"/>
                <w:szCs w:val="24"/>
              </w:rPr>
            </w:pPr>
          </w:p>
        </w:tc>
        <w:tc>
          <w:tcPr>
            <w:tcW w:w="2534" w:type="dxa"/>
          </w:tcPr>
          <w:p w14:paraId="58E8D4D0" w14:textId="77777777" w:rsidR="00DE26FF" w:rsidRDefault="00DE26FF">
            <w:pPr>
              <w:rPr>
                <w:i/>
                <w:sz w:val="24"/>
                <w:szCs w:val="24"/>
              </w:rPr>
            </w:pPr>
          </w:p>
        </w:tc>
        <w:tc>
          <w:tcPr>
            <w:tcW w:w="2423" w:type="dxa"/>
          </w:tcPr>
          <w:p w14:paraId="77391F5A" w14:textId="77777777" w:rsidR="00DE26FF" w:rsidRDefault="00DE26FF">
            <w:pPr>
              <w:rPr>
                <w:i/>
                <w:sz w:val="24"/>
                <w:szCs w:val="24"/>
              </w:rPr>
            </w:pPr>
          </w:p>
        </w:tc>
        <w:tc>
          <w:tcPr>
            <w:tcW w:w="2449" w:type="dxa"/>
          </w:tcPr>
          <w:p w14:paraId="6574C032" w14:textId="77777777" w:rsidR="00DE26FF" w:rsidRDefault="00DE26FF">
            <w:pPr>
              <w:rPr>
                <w:i/>
                <w:sz w:val="24"/>
                <w:szCs w:val="24"/>
              </w:rPr>
            </w:pPr>
          </w:p>
        </w:tc>
        <w:tc>
          <w:tcPr>
            <w:tcW w:w="2210" w:type="dxa"/>
          </w:tcPr>
          <w:p w14:paraId="47363460" w14:textId="77777777" w:rsidR="00DE26FF" w:rsidRDefault="00DE26FF">
            <w:pPr>
              <w:rPr>
                <w:i/>
                <w:sz w:val="24"/>
                <w:szCs w:val="24"/>
              </w:rPr>
            </w:pPr>
          </w:p>
        </w:tc>
      </w:tr>
      <w:tr w:rsidR="00DE26FF" w14:paraId="240F591F" w14:textId="0584200B" w:rsidTr="00DE26FF">
        <w:tc>
          <w:tcPr>
            <w:tcW w:w="2427" w:type="dxa"/>
          </w:tcPr>
          <w:p w14:paraId="13E28DE5" w14:textId="5F32D947" w:rsidR="00DE26FF" w:rsidRDefault="00DE26FF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</w:t>
            </w:r>
          </w:p>
        </w:tc>
        <w:tc>
          <w:tcPr>
            <w:tcW w:w="2347" w:type="dxa"/>
          </w:tcPr>
          <w:p w14:paraId="756A55CB" w14:textId="77777777" w:rsidR="00DE26FF" w:rsidRDefault="00DE26FF">
            <w:pPr>
              <w:rPr>
                <w:i/>
                <w:sz w:val="24"/>
                <w:szCs w:val="24"/>
              </w:rPr>
            </w:pPr>
          </w:p>
        </w:tc>
        <w:tc>
          <w:tcPr>
            <w:tcW w:w="2534" w:type="dxa"/>
          </w:tcPr>
          <w:p w14:paraId="0B6A3127" w14:textId="77777777" w:rsidR="00DE26FF" w:rsidRDefault="00DE26FF">
            <w:pPr>
              <w:rPr>
                <w:i/>
                <w:sz w:val="24"/>
                <w:szCs w:val="24"/>
              </w:rPr>
            </w:pPr>
          </w:p>
        </w:tc>
        <w:tc>
          <w:tcPr>
            <w:tcW w:w="2423" w:type="dxa"/>
          </w:tcPr>
          <w:p w14:paraId="03EC67EF" w14:textId="77777777" w:rsidR="00DE26FF" w:rsidRDefault="00DE26FF">
            <w:pPr>
              <w:rPr>
                <w:i/>
                <w:sz w:val="24"/>
                <w:szCs w:val="24"/>
              </w:rPr>
            </w:pPr>
          </w:p>
        </w:tc>
        <w:tc>
          <w:tcPr>
            <w:tcW w:w="2449" w:type="dxa"/>
          </w:tcPr>
          <w:p w14:paraId="1F5BE93C" w14:textId="77777777" w:rsidR="00DE26FF" w:rsidRDefault="00DE26FF">
            <w:pPr>
              <w:rPr>
                <w:i/>
                <w:sz w:val="24"/>
                <w:szCs w:val="24"/>
              </w:rPr>
            </w:pPr>
          </w:p>
        </w:tc>
        <w:tc>
          <w:tcPr>
            <w:tcW w:w="2210" w:type="dxa"/>
          </w:tcPr>
          <w:p w14:paraId="38CDFF51" w14:textId="77777777" w:rsidR="00DE26FF" w:rsidRDefault="00DE26FF">
            <w:pPr>
              <w:rPr>
                <w:i/>
                <w:sz w:val="24"/>
                <w:szCs w:val="24"/>
              </w:rPr>
            </w:pPr>
          </w:p>
        </w:tc>
      </w:tr>
      <w:tr w:rsidR="00DE26FF" w14:paraId="0A2A2B28" w14:textId="51C89E8A" w:rsidTr="00DE26FF">
        <w:tc>
          <w:tcPr>
            <w:tcW w:w="2427" w:type="dxa"/>
          </w:tcPr>
          <w:p w14:paraId="7BDAC82F" w14:textId="3CC65EEC" w:rsidR="00DE26FF" w:rsidRDefault="00DE26FF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</w:t>
            </w:r>
          </w:p>
        </w:tc>
        <w:tc>
          <w:tcPr>
            <w:tcW w:w="2347" w:type="dxa"/>
          </w:tcPr>
          <w:p w14:paraId="133EAFAF" w14:textId="77777777" w:rsidR="00DE26FF" w:rsidRDefault="00DE26FF">
            <w:pPr>
              <w:rPr>
                <w:i/>
                <w:sz w:val="24"/>
                <w:szCs w:val="24"/>
              </w:rPr>
            </w:pPr>
          </w:p>
        </w:tc>
        <w:tc>
          <w:tcPr>
            <w:tcW w:w="2534" w:type="dxa"/>
          </w:tcPr>
          <w:p w14:paraId="66E682BF" w14:textId="77777777" w:rsidR="00DE26FF" w:rsidRDefault="00DE26FF">
            <w:pPr>
              <w:rPr>
                <w:i/>
                <w:sz w:val="24"/>
                <w:szCs w:val="24"/>
              </w:rPr>
            </w:pPr>
          </w:p>
        </w:tc>
        <w:tc>
          <w:tcPr>
            <w:tcW w:w="2423" w:type="dxa"/>
          </w:tcPr>
          <w:p w14:paraId="3432BFBD" w14:textId="77777777" w:rsidR="00DE26FF" w:rsidRDefault="00DE26FF">
            <w:pPr>
              <w:rPr>
                <w:i/>
                <w:sz w:val="24"/>
                <w:szCs w:val="24"/>
              </w:rPr>
            </w:pPr>
          </w:p>
        </w:tc>
        <w:tc>
          <w:tcPr>
            <w:tcW w:w="2449" w:type="dxa"/>
          </w:tcPr>
          <w:p w14:paraId="19F29426" w14:textId="77777777" w:rsidR="00DE26FF" w:rsidRDefault="00DE26FF">
            <w:pPr>
              <w:rPr>
                <w:i/>
                <w:sz w:val="24"/>
                <w:szCs w:val="24"/>
              </w:rPr>
            </w:pPr>
          </w:p>
        </w:tc>
        <w:tc>
          <w:tcPr>
            <w:tcW w:w="2210" w:type="dxa"/>
          </w:tcPr>
          <w:p w14:paraId="1877055A" w14:textId="77777777" w:rsidR="00DE26FF" w:rsidRDefault="00DE26FF">
            <w:pPr>
              <w:rPr>
                <w:i/>
                <w:sz w:val="24"/>
                <w:szCs w:val="24"/>
              </w:rPr>
            </w:pPr>
          </w:p>
        </w:tc>
      </w:tr>
      <w:tr w:rsidR="00DE26FF" w14:paraId="3130BE08" w14:textId="291512C8" w:rsidTr="00DE26FF">
        <w:tc>
          <w:tcPr>
            <w:tcW w:w="2427" w:type="dxa"/>
          </w:tcPr>
          <w:p w14:paraId="0EC65D99" w14:textId="77777777" w:rsidR="00DE26FF" w:rsidRDefault="00DE26FF">
            <w:pPr>
              <w:rPr>
                <w:i/>
                <w:sz w:val="24"/>
                <w:szCs w:val="24"/>
              </w:rPr>
            </w:pPr>
          </w:p>
        </w:tc>
        <w:tc>
          <w:tcPr>
            <w:tcW w:w="2347" w:type="dxa"/>
          </w:tcPr>
          <w:p w14:paraId="6B0175AB" w14:textId="77777777" w:rsidR="00DE26FF" w:rsidRDefault="00DE26FF">
            <w:pPr>
              <w:rPr>
                <w:i/>
                <w:sz w:val="24"/>
                <w:szCs w:val="24"/>
              </w:rPr>
            </w:pPr>
          </w:p>
        </w:tc>
        <w:tc>
          <w:tcPr>
            <w:tcW w:w="2534" w:type="dxa"/>
          </w:tcPr>
          <w:p w14:paraId="320C1F14" w14:textId="77777777" w:rsidR="00DE26FF" w:rsidRDefault="00DE26FF">
            <w:pPr>
              <w:rPr>
                <w:i/>
                <w:sz w:val="24"/>
                <w:szCs w:val="24"/>
              </w:rPr>
            </w:pPr>
          </w:p>
        </w:tc>
        <w:tc>
          <w:tcPr>
            <w:tcW w:w="2423" w:type="dxa"/>
          </w:tcPr>
          <w:p w14:paraId="161102C8" w14:textId="77777777" w:rsidR="00DE26FF" w:rsidRDefault="00DE26FF">
            <w:pPr>
              <w:rPr>
                <w:i/>
                <w:sz w:val="24"/>
                <w:szCs w:val="24"/>
              </w:rPr>
            </w:pPr>
          </w:p>
        </w:tc>
        <w:tc>
          <w:tcPr>
            <w:tcW w:w="2449" w:type="dxa"/>
          </w:tcPr>
          <w:p w14:paraId="25A47532" w14:textId="77777777" w:rsidR="00DE26FF" w:rsidRDefault="00DE26FF">
            <w:pPr>
              <w:rPr>
                <w:i/>
                <w:sz w:val="24"/>
                <w:szCs w:val="24"/>
              </w:rPr>
            </w:pPr>
          </w:p>
        </w:tc>
        <w:tc>
          <w:tcPr>
            <w:tcW w:w="2210" w:type="dxa"/>
          </w:tcPr>
          <w:p w14:paraId="287E4844" w14:textId="77777777" w:rsidR="00DE26FF" w:rsidRDefault="00DE26FF">
            <w:pPr>
              <w:rPr>
                <w:i/>
                <w:sz w:val="24"/>
                <w:szCs w:val="24"/>
              </w:rPr>
            </w:pPr>
          </w:p>
        </w:tc>
      </w:tr>
    </w:tbl>
    <w:p w14:paraId="6B9C4147" w14:textId="6AC4EA62" w:rsidR="00DE26FF" w:rsidRDefault="00DE26FF">
      <w:pPr>
        <w:rPr>
          <w:i/>
          <w:sz w:val="24"/>
          <w:szCs w:val="24"/>
        </w:rPr>
      </w:pPr>
    </w:p>
    <w:p w14:paraId="1F60AC56" w14:textId="5AC02719" w:rsidR="00DE26FF" w:rsidRDefault="00DE26FF">
      <w:pPr>
        <w:rPr>
          <w:i/>
          <w:sz w:val="24"/>
          <w:szCs w:val="24"/>
        </w:rPr>
      </w:pPr>
    </w:p>
    <w:p w14:paraId="18A8CB57" w14:textId="2C1E7B0D" w:rsidR="00DE26FF" w:rsidRPr="004C0B19" w:rsidRDefault="00DE26FF">
      <w:pPr>
        <w:rPr>
          <w:i/>
          <w:sz w:val="24"/>
          <w:szCs w:val="24"/>
        </w:rPr>
      </w:pPr>
      <w:r>
        <w:rPr>
          <w:i/>
          <w:sz w:val="24"/>
          <w:szCs w:val="24"/>
        </w:rPr>
        <w:t>Total Score</w:t>
      </w:r>
    </w:p>
    <w:sectPr w:rsidR="00DE26FF" w:rsidRPr="004C0B19" w:rsidSect="00A870DA">
      <w:footerReference w:type="default" r:id="rId6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00BD6C" w14:textId="77777777" w:rsidR="00D561CA" w:rsidRDefault="00D561CA" w:rsidP="00D561CA">
      <w:pPr>
        <w:spacing w:after="0" w:line="240" w:lineRule="auto"/>
      </w:pPr>
      <w:r>
        <w:separator/>
      </w:r>
    </w:p>
  </w:endnote>
  <w:endnote w:type="continuationSeparator" w:id="0">
    <w:p w14:paraId="6F0A0E02" w14:textId="77777777" w:rsidR="00D561CA" w:rsidRDefault="00D561CA" w:rsidP="00D56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E4D479" w14:textId="61D16356" w:rsidR="00D561CA" w:rsidRDefault="00DE26FF">
    <w:pPr>
      <w:pStyle w:val="Footer"/>
    </w:pPr>
    <w:r>
      <w:t xml:space="preserve">Based on BSC </w:t>
    </w:r>
    <w:r w:rsidR="00D561CA">
      <w:t>Writing Rubric</w:t>
    </w:r>
    <w:r w:rsidR="00A42E25">
      <w:t xml:space="preserve"> for Special Education, last edited fall 2019</w:t>
    </w:r>
  </w:p>
  <w:p w14:paraId="61B99959" w14:textId="77777777" w:rsidR="00D561CA" w:rsidRDefault="00D561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296EF1" w14:textId="77777777" w:rsidR="00D561CA" w:rsidRDefault="00D561CA" w:rsidP="00D561CA">
      <w:pPr>
        <w:spacing w:after="0" w:line="240" w:lineRule="auto"/>
      </w:pPr>
      <w:r>
        <w:separator/>
      </w:r>
    </w:p>
  </w:footnote>
  <w:footnote w:type="continuationSeparator" w:id="0">
    <w:p w14:paraId="44FB4C44" w14:textId="77777777" w:rsidR="00D561CA" w:rsidRDefault="00D561CA" w:rsidP="00D561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041"/>
    <w:rsid w:val="001B1045"/>
    <w:rsid w:val="001B641A"/>
    <w:rsid w:val="002038AD"/>
    <w:rsid w:val="002A2071"/>
    <w:rsid w:val="00301E02"/>
    <w:rsid w:val="004B5A3D"/>
    <w:rsid w:val="004C0B19"/>
    <w:rsid w:val="004F7A62"/>
    <w:rsid w:val="00540ACF"/>
    <w:rsid w:val="00807897"/>
    <w:rsid w:val="00825041"/>
    <w:rsid w:val="008C5F27"/>
    <w:rsid w:val="008E3B78"/>
    <w:rsid w:val="009432F9"/>
    <w:rsid w:val="009768F5"/>
    <w:rsid w:val="009E4D2F"/>
    <w:rsid w:val="00A10705"/>
    <w:rsid w:val="00A42E25"/>
    <w:rsid w:val="00A870DA"/>
    <w:rsid w:val="00B003E6"/>
    <w:rsid w:val="00B12870"/>
    <w:rsid w:val="00D561CA"/>
    <w:rsid w:val="00DE26FF"/>
    <w:rsid w:val="00EF4C9C"/>
    <w:rsid w:val="00F14FE8"/>
    <w:rsid w:val="00FE2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F9E4D5"/>
  <w15:chartTrackingRefBased/>
  <w15:docId w15:val="{A7D9A496-C27E-4A59-8F75-4DDC1FCCE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25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78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789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56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61CA"/>
  </w:style>
  <w:style w:type="paragraph" w:styleId="Footer">
    <w:name w:val="footer"/>
    <w:basedOn w:val="Normal"/>
    <w:link w:val="FooterChar"/>
    <w:uiPriority w:val="99"/>
    <w:unhideWhenUsed/>
    <w:rsid w:val="00D56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6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Jacobs</dc:creator>
  <cp:keywords/>
  <dc:description/>
  <cp:lastModifiedBy>Spencer, Amelia G.</cp:lastModifiedBy>
  <cp:revision>2</cp:revision>
  <cp:lastPrinted>2018-04-11T17:28:00Z</cp:lastPrinted>
  <dcterms:created xsi:type="dcterms:W3CDTF">2019-10-23T20:26:00Z</dcterms:created>
  <dcterms:modified xsi:type="dcterms:W3CDTF">2019-10-23T20:26:00Z</dcterms:modified>
</cp:coreProperties>
</file>