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pPr>
        <w:rPr>
          <w:rFonts w:ascii="Times New Roman" w:hAnsi="Times New Roman" w:cs="Times New Roman"/>
          <w:b/>
          <w:sz w:val="24"/>
          <w:szCs w:val="24"/>
        </w:rPr>
      </w:pPr>
    </w:p>
    <w:p w:rsidR="009C0D82" w:rsidRDefault="009C0D82" w:rsidP="009C0D82">
      <w:pPr>
        <w:jc w:val="center"/>
        <w:rPr>
          <w:rFonts w:ascii="Times New Roman" w:hAnsi="Times New Roman" w:cs="Times New Roman"/>
          <w:b/>
          <w:sz w:val="24"/>
          <w:szCs w:val="24"/>
        </w:rPr>
      </w:pPr>
      <w:bookmarkStart w:id="0" w:name="_GoBack"/>
      <w:bookmarkEnd w:id="0"/>
    </w:p>
    <w:p w:rsidR="009C0D82" w:rsidRDefault="009C0D82" w:rsidP="009C0D82">
      <w:pPr>
        <w:jc w:val="center"/>
        <w:rPr>
          <w:rFonts w:ascii="Times New Roman" w:hAnsi="Times New Roman" w:cs="Times New Roman"/>
          <w:b/>
          <w:sz w:val="24"/>
          <w:szCs w:val="24"/>
        </w:rPr>
      </w:pPr>
    </w:p>
    <w:p w:rsidR="009C0D82" w:rsidRDefault="009C0D82" w:rsidP="009C0D82">
      <w:pPr>
        <w:jc w:val="center"/>
        <w:rPr>
          <w:rFonts w:ascii="Times New Roman" w:hAnsi="Times New Roman" w:cs="Times New Roman"/>
          <w:b/>
          <w:sz w:val="24"/>
          <w:szCs w:val="24"/>
        </w:rPr>
      </w:pPr>
    </w:p>
    <w:p w:rsidR="009C0D82" w:rsidRDefault="009C0D82" w:rsidP="009C0D82">
      <w:pPr>
        <w:jc w:val="center"/>
        <w:rPr>
          <w:rFonts w:ascii="Times New Roman" w:hAnsi="Times New Roman" w:cs="Times New Roman"/>
          <w:sz w:val="24"/>
          <w:szCs w:val="24"/>
        </w:rPr>
      </w:pPr>
      <w:r>
        <w:rPr>
          <w:rFonts w:ascii="Times New Roman" w:hAnsi="Times New Roman" w:cs="Times New Roman"/>
          <w:sz w:val="24"/>
          <w:szCs w:val="24"/>
        </w:rPr>
        <w:t xml:space="preserve">Analyzing the allosteric properties of </w:t>
      </w:r>
      <w:r>
        <w:rPr>
          <w:rFonts w:ascii="Times New Roman" w:hAnsi="Times New Roman" w:cs="Times New Roman"/>
          <w:i/>
          <w:sz w:val="24"/>
          <w:szCs w:val="24"/>
        </w:rPr>
        <w:t xml:space="preserve">Cryptosporidium </w:t>
      </w:r>
      <w:proofErr w:type="spellStart"/>
      <w:r>
        <w:rPr>
          <w:rFonts w:ascii="Times New Roman" w:hAnsi="Times New Roman" w:cs="Times New Roman"/>
          <w:i/>
          <w:sz w:val="24"/>
          <w:szCs w:val="24"/>
        </w:rPr>
        <w:t>parvum</w:t>
      </w:r>
      <w:proofErr w:type="spellEnd"/>
      <w:r>
        <w:rPr>
          <w:rFonts w:ascii="Times New Roman" w:hAnsi="Times New Roman" w:cs="Times New Roman"/>
          <w:sz w:val="24"/>
          <w:szCs w:val="24"/>
        </w:rPr>
        <w:t xml:space="preserve"> pyruvate kinase</w:t>
      </w:r>
      <w:r>
        <w:rPr>
          <w:rFonts w:ascii="Times New Roman" w:hAnsi="Times New Roman" w:cs="Times New Roman"/>
          <w:sz w:val="24"/>
          <w:szCs w:val="24"/>
        </w:rPr>
        <w:br/>
        <w:t xml:space="preserve"> under reducing conditions</w:t>
      </w:r>
    </w:p>
    <w:p w:rsidR="009C0D82" w:rsidRDefault="009C0D82" w:rsidP="009C0D82">
      <w:pPr>
        <w:jc w:val="center"/>
        <w:rPr>
          <w:rFonts w:ascii="Times New Roman" w:hAnsi="Times New Roman" w:cs="Times New Roman"/>
          <w:b/>
          <w:sz w:val="24"/>
          <w:szCs w:val="24"/>
        </w:rPr>
      </w:pPr>
      <w:r w:rsidRPr="009C0D82">
        <w:rPr>
          <w:rFonts w:ascii="Times New Roman" w:hAnsi="Times New Roman" w:cs="Times New Roman"/>
          <w:sz w:val="24"/>
          <w:szCs w:val="24"/>
          <w:u w:val="single"/>
        </w:rPr>
        <w:t>Brian Perry</w:t>
      </w:r>
      <w:r>
        <w:rPr>
          <w:rFonts w:ascii="Times New Roman" w:hAnsi="Times New Roman" w:cs="Times New Roman"/>
          <w:sz w:val="24"/>
          <w:szCs w:val="24"/>
        </w:rPr>
        <w:t xml:space="preserve">, Stephen Won, Emily </w:t>
      </w:r>
      <w:proofErr w:type="spellStart"/>
      <w:r>
        <w:rPr>
          <w:rFonts w:ascii="Times New Roman" w:hAnsi="Times New Roman" w:cs="Times New Roman"/>
          <w:sz w:val="24"/>
          <w:szCs w:val="24"/>
        </w:rPr>
        <w:t>Kachelhoffer</w:t>
      </w:r>
      <w:proofErr w:type="spellEnd"/>
      <w:r>
        <w:rPr>
          <w:rFonts w:ascii="Times New Roman" w:hAnsi="Times New Roman" w:cs="Times New Roman"/>
          <w:b/>
          <w:sz w:val="24"/>
          <w:szCs w:val="24"/>
        </w:rPr>
        <w:br w:type="page"/>
      </w:r>
    </w:p>
    <w:p w:rsidR="003217D4" w:rsidRPr="000D1A77" w:rsidRDefault="003217D4" w:rsidP="008B3C79">
      <w:pPr>
        <w:pStyle w:val="NoSpacing"/>
        <w:rPr>
          <w:rFonts w:ascii="Times New Roman" w:hAnsi="Times New Roman" w:cs="Times New Roman"/>
          <w:sz w:val="24"/>
          <w:szCs w:val="24"/>
        </w:rPr>
      </w:pPr>
      <w:r>
        <w:rPr>
          <w:rFonts w:ascii="Times New Roman" w:hAnsi="Times New Roman" w:cs="Times New Roman"/>
          <w:b/>
          <w:sz w:val="24"/>
          <w:szCs w:val="24"/>
        </w:rPr>
        <w:lastRenderedPageBreak/>
        <w:t>Summary.</w:t>
      </w:r>
      <w:r w:rsidR="000D1A77">
        <w:rPr>
          <w:rFonts w:ascii="Times New Roman" w:hAnsi="Times New Roman" w:cs="Times New Roman"/>
          <w:b/>
          <w:sz w:val="24"/>
          <w:szCs w:val="24"/>
        </w:rPr>
        <w:t xml:space="preserve"> </w:t>
      </w:r>
      <w:r w:rsidR="000D1A77">
        <w:rPr>
          <w:rFonts w:ascii="Times New Roman" w:hAnsi="Times New Roman" w:cs="Times New Roman"/>
          <w:i/>
          <w:sz w:val="24"/>
          <w:szCs w:val="24"/>
        </w:rPr>
        <w:t xml:space="preserve">Cryptosporidium </w:t>
      </w:r>
      <w:proofErr w:type="spellStart"/>
      <w:r w:rsidR="000D1A77">
        <w:rPr>
          <w:rFonts w:ascii="Times New Roman" w:hAnsi="Times New Roman" w:cs="Times New Roman"/>
          <w:i/>
          <w:sz w:val="24"/>
          <w:szCs w:val="24"/>
        </w:rPr>
        <w:t>parvum</w:t>
      </w:r>
      <w:proofErr w:type="spellEnd"/>
      <w:r w:rsidR="000D1A77">
        <w:rPr>
          <w:rFonts w:ascii="Times New Roman" w:hAnsi="Times New Roman" w:cs="Times New Roman"/>
          <w:sz w:val="24"/>
          <w:szCs w:val="24"/>
        </w:rPr>
        <w:t xml:space="preserve"> is a parasite responsible for the waterborne disease cryptosporidiosis</w:t>
      </w:r>
      <w:r w:rsidR="00DB2F78">
        <w:rPr>
          <w:rFonts w:ascii="Times New Roman" w:hAnsi="Times New Roman" w:cs="Times New Roman"/>
          <w:sz w:val="24"/>
          <w:szCs w:val="24"/>
        </w:rPr>
        <w:t xml:space="preserve"> in </w:t>
      </w:r>
      <w:proofErr w:type="gramStart"/>
      <w:r w:rsidR="00DB2F78">
        <w:rPr>
          <w:rFonts w:ascii="Times New Roman" w:hAnsi="Times New Roman" w:cs="Times New Roman"/>
          <w:sz w:val="24"/>
          <w:szCs w:val="24"/>
        </w:rPr>
        <w:t>humans</w:t>
      </w:r>
      <w:r w:rsidR="000D1A77">
        <w:rPr>
          <w:rFonts w:ascii="Times New Roman" w:hAnsi="Times New Roman" w:cs="Times New Roman"/>
          <w:sz w:val="24"/>
          <w:szCs w:val="24"/>
        </w:rPr>
        <w:t>.</w:t>
      </w:r>
      <w:r w:rsidR="00DB2F78">
        <w:rPr>
          <w:rFonts w:ascii="Times New Roman" w:hAnsi="Times New Roman" w:cs="Times New Roman"/>
          <w:sz w:val="24"/>
          <w:szCs w:val="24"/>
          <w:vertAlign w:val="superscript"/>
        </w:rPr>
        <w:t>1</w:t>
      </w:r>
      <w:r w:rsidR="000D1A77">
        <w:rPr>
          <w:rFonts w:ascii="Times New Roman" w:hAnsi="Times New Roman" w:cs="Times New Roman"/>
          <w:sz w:val="24"/>
          <w:szCs w:val="24"/>
        </w:rPr>
        <w:t xml:space="preserve"> </w:t>
      </w:r>
      <w:r w:rsidR="00DB2F78">
        <w:rPr>
          <w:rFonts w:ascii="Times New Roman" w:hAnsi="Times New Roman" w:cs="Times New Roman"/>
          <w:sz w:val="24"/>
          <w:szCs w:val="24"/>
        </w:rPr>
        <w:t xml:space="preserve"> There</w:t>
      </w:r>
      <w:proofErr w:type="gramEnd"/>
      <w:r w:rsidR="00DB2F78">
        <w:rPr>
          <w:rFonts w:ascii="Times New Roman" w:hAnsi="Times New Roman" w:cs="Times New Roman"/>
          <w:sz w:val="24"/>
          <w:szCs w:val="24"/>
        </w:rPr>
        <w:t xml:space="preserve"> is no cure, and the disease</w:t>
      </w:r>
      <w:r w:rsidR="000D1A77">
        <w:rPr>
          <w:rFonts w:ascii="Times New Roman" w:hAnsi="Times New Roman" w:cs="Times New Roman"/>
          <w:sz w:val="24"/>
          <w:szCs w:val="24"/>
        </w:rPr>
        <w:t xml:space="preserve"> can cause death in immunocompromised individuals.</w:t>
      </w:r>
      <w:r w:rsidR="00DB2F78">
        <w:rPr>
          <w:rFonts w:ascii="Times New Roman" w:hAnsi="Times New Roman" w:cs="Times New Roman"/>
          <w:sz w:val="24"/>
          <w:szCs w:val="24"/>
          <w:vertAlign w:val="superscript"/>
        </w:rPr>
        <w:t>2</w:t>
      </w:r>
      <w:r w:rsidR="000D1A77">
        <w:rPr>
          <w:rFonts w:ascii="Times New Roman" w:hAnsi="Times New Roman" w:cs="Times New Roman"/>
          <w:sz w:val="24"/>
          <w:szCs w:val="24"/>
        </w:rPr>
        <w:t xml:space="preserve">  </w:t>
      </w:r>
      <w:r w:rsidR="000D1A77">
        <w:rPr>
          <w:rFonts w:ascii="Times New Roman" w:hAnsi="Times New Roman" w:cs="Times New Roman"/>
          <w:i/>
          <w:sz w:val="24"/>
          <w:szCs w:val="24"/>
        </w:rPr>
        <w:t>C.</w:t>
      </w:r>
      <w:r w:rsidR="000D1A77">
        <w:rPr>
          <w:rFonts w:ascii="Times New Roman" w:hAnsi="Times New Roman" w:cs="Times New Roman"/>
          <w:sz w:val="24"/>
          <w:szCs w:val="24"/>
        </w:rPr>
        <w:t xml:space="preserve"> </w:t>
      </w:r>
      <w:proofErr w:type="spellStart"/>
      <w:r w:rsidR="000D1A77">
        <w:rPr>
          <w:rFonts w:ascii="Times New Roman" w:hAnsi="Times New Roman" w:cs="Times New Roman"/>
          <w:i/>
          <w:sz w:val="24"/>
          <w:szCs w:val="24"/>
        </w:rPr>
        <w:t>parvum</w:t>
      </w:r>
      <w:proofErr w:type="spellEnd"/>
      <w:r w:rsidR="000D1A77">
        <w:rPr>
          <w:rFonts w:ascii="Times New Roman" w:hAnsi="Times New Roman" w:cs="Times New Roman"/>
          <w:i/>
          <w:sz w:val="24"/>
          <w:szCs w:val="24"/>
        </w:rPr>
        <w:t xml:space="preserve"> </w:t>
      </w:r>
      <w:r w:rsidR="000D1A77">
        <w:rPr>
          <w:rFonts w:ascii="Times New Roman" w:hAnsi="Times New Roman" w:cs="Times New Roman"/>
          <w:sz w:val="24"/>
          <w:szCs w:val="24"/>
        </w:rPr>
        <w:t>relies almost exclusively on glycolysis for energy</w:t>
      </w:r>
      <w:r w:rsidR="008C316F">
        <w:rPr>
          <w:rFonts w:ascii="Times New Roman" w:hAnsi="Times New Roman" w:cs="Times New Roman"/>
          <w:sz w:val="24"/>
          <w:szCs w:val="24"/>
        </w:rPr>
        <w:t xml:space="preserve"> because of its primitive mitochondria</w:t>
      </w:r>
      <w:r w:rsidR="00B04F60">
        <w:rPr>
          <w:rFonts w:ascii="Times New Roman" w:hAnsi="Times New Roman" w:cs="Times New Roman"/>
          <w:sz w:val="24"/>
          <w:szCs w:val="24"/>
        </w:rPr>
        <w:t>;</w:t>
      </w:r>
      <w:r w:rsidR="00DB2F78">
        <w:rPr>
          <w:rFonts w:ascii="Times New Roman" w:hAnsi="Times New Roman" w:cs="Times New Roman"/>
          <w:sz w:val="24"/>
          <w:szCs w:val="24"/>
          <w:vertAlign w:val="superscript"/>
        </w:rPr>
        <w:t>3</w:t>
      </w:r>
      <w:r w:rsidR="000D1A77">
        <w:rPr>
          <w:rFonts w:ascii="Times New Roman" w:hAnsi="Times New Roman" w:cs="Times New Roman"/>
          <w:sz w:val="24"/>
          <w:szCs w:val="24"/>
        </w:rPr>
        <w:t xml:space="preserve"> </w:t>
      </w:r>
      <w:r w:rsidR="00B04F60">
        <w:rPr>
          <w:rFonts w:ascii="Times New Roman" w:hAnsi="Times New Roman" w:cs="Times New Roman"/>
          <w:sz w:val="24"/>
          <w:szCs w:val="24"/>
        </w:rPr>
        <w:t xml:space="preserve">therefore, </w:t>
      </w:r>
      <w:r w:rsidR="000D1A77">
        <w:rPr>
          <w:rFonts w:ascii="Times New Roman" w:hAnsi="Times New Roman" w:cs="Times New Roman"/>
          <w:sz w:val="24"/>
          <w:szCs w:val="24"/>
        </w:rPr>
        <w:t>its glycolytic enzymes are a potential treatment point.  Moreover, its pyruvate kinase, which is a major control point in glycolysis, has several disulfide bridges that are not found anywhere else in nature.</w:t>
      </w:r>
      <w:r w:rsidR="00C30D46">
        <w:rPr>
          <w:rFonts w:ascii="Times New Roman" w:hAnsi="Times New Roman" w:cs="Times New Roman"/>
          <w:sz w:val="24"/>
          <w:szCs w:val="24"/>
          <w:vertAlign w:val="superscript"/>
        </w:rPr>
        <w:t>3</w:t>
      </w:r>
      <w:r w:rsidR="000D1A77">
        <w:rPr>
          <w:rFonts w:ascii="Times New Roman" w:hAnsi="Times New Roman" w:cs="Times New Roman"/>
          <w:sz w:val="24"/>
          <w:szCs w:val="24"/>
        </w:rPr>
        <w:t xml:space="preserve">  Two of these bridges connect monomers in the enzyme, and previous research in the Hayden group has found that they have little to no effect on the enzyme’s activity.  </w:t>
      </w:r>
      <w:r w:rsidR="00C30D46">
        <w:rPr>
          <w:rFonts w:ascii="Times New Roman" w:hAnsi="Times New Roman" w:cs="Times New Roman"/>
          <w:sz w:val="24"/>
          <w:szCs w:val="24"/>
        </w:rPr>
        <w:t>But there is another set of di</w:t>
      </w:r>
      <w:r w:rsidR="000D1A77">
        <w:rPr>
          <w:rFonts w:ascii="Times New Roman" w:hAnsi="Times New Roman" w:cs="Times New Roman"/>
          <w:sz w:val="24"/>
          <w:szCs w:val="24"/>
        </w:rPr>
        <w:t>sulfide bridges in the enzyme’s effector loop</w:t>
      </w:r>
      <w:r w:rsidR="00C30D46">
        <w:rPr>
          <w:rFonts w:ascii="Times New Roman" w:hAnsi="Times New Roman" w:cs="Times New Roman"/>
          <w:sz w:val="24"/>
          <w:szCs w:val="24"/>
        </w:rPr>
        <w:t>s</w:t>
      </w:r>
      <w:r w:rsidR="000D1A77">
        <w:rPr>
          <w:rFonts w:ascii="Times New Roman" w:hAnsi="Times New Roman" w:cs="Times New Roman"/>
          <w:sz w:val="24"/>
          <w:szCs w:val="24"/>
        </w:rPr>
        <w:t xml:space="preserve"> –</w:t>
      </w:r>
      <w:r w:rsidR="000D1A77">
        <w:rPr>
          <w:rFonts w:ascii="Times New Roman" w:hAnsi="Times New Roman" w:cs="Times New Roman"/>
          <w:sz w:val="24"/>
          <w:szCs w:val="24"/>
        </w:rPr>
        <w:t xml:space="preserve"> a small string of amino acid residues near the allosteric binding pocket </w:t>
      </w:r>
      <w:r w:rsidR="000D1A77">
        <w:rPr>
          <w:rFonts w:ascii="Times New Roman" w:hAnsi="Times New Roman" w:cs="Times New Roman"/>
          <w:sz w:val="24"/>
          <w:szCs w:val="24"/>
        </w:rPr>
        <w:t xml:space="preserve">–that </w:t>
      </w:r>
      <w:r w:rsidR="008C316F">
        <w:rPr>
          <w:rFonts w:ascii="Times New Roman" w:hAnsi="Times New Roman" w:cs="Times New Roman"/>
          <w:sz w:val="24"/>
          <w:szCs w:val="24"/>
        </w:rPr>
        <w:t xml:space="preserve">have been less thoroughly </w:t>
      </w:r>
      <w:r w:rsidR="000D1A77">
        <w:rPr>
          <w:rFonts w:ascii="Times New Roman" w:hAnsi="Times New Roman" w:cs="Times New Roman"/>
          <w:sz w:val="24"/>
          <w:szCs w:val="24"/>
        </w:rPr>
        <w:t xml:space="preserve">investigated.  Consequently, my group will study the impact of removing those disulfide bridges in the effector loop.  </w:t>
      </w:r>
      <w:r w:rsidR="008C316F">
        <w:rPr>
          <w:rFonts w:ascii="Times New Roman" w:hAnsi="Times New Roman" w:cs="Times New Roman"/>
          <w:sz w:val="24"/>
          <w:szCs w:val="24"/>
        </w:rPr>
        <w:t>We will investigate</w:t>
      </w:r>
      <w:r w:rsidR="000D1A77">
        <w:rPr>
          <w:rFonts w:ascii="Times New Roman" w:hAnsi="Times New Roman" w:cs="Times New Roman"/>
          <w:sz w:val="24"/>
          <w:szCs w:val="24"/>
        </w:rPr>
        <w:t xml:space="preserve"> how the enzyme’s activity change</w:t>
      </w:r>
      <w:r w:rsidR="008C316F">
        <w:rPr>
          <w:rFonts w:ascii="Times New Roman" w:hAnsi="Times New Roman" w:cs="Times New Roman"/>
          <w:sz w:val="24"/>
          <w:szCs w:val="24"/>
        </w:rPr>
        <w:t>s</w:t>
      </w:r>
      <w:r w:rsidR="000D1A77">
        <w:rPr>
          <w:rFonts w:ascii="Times New Roman" w:hAnsi="Times New Roman" w:cs="Times New Roman"/>
          <w:sz w:val="24"/>
          <w:szCs w:val="24"/>
        </w:rPr>
        <w:t xml:space="preserve"> in the presence of different allosteric modulators without the effector loop’</w:t>
      </w:r>
      <w:r w:rsidR="008C316F">
        <w:rPr>
          <w:rFonts w:ascii="Times New Roman" w:hAnsi="Times New Roman" w:cs="Times New Roman"/>
          <w:sz w:val="24"/>
          <w:szCs w:val="24"/>
        </w:rPr>
        <w:t>s disulfide bonds.</w:t>
      </w:r>
      <w:r w:rsidR="000D1A77">
        <w:rPr>
          <w:rFonts w:ascii="Times New Roman" w:hAnsi="Times New Roman" w:cs="Times New Roman"/>
          <w:sz w:val="24"/>
          <w:szCs w:val="24"/>
        </w:rPr>
        <w:t xml:space="preserve">  Our findings will help elucidate the role of the effector loop in the enzyme’</w:t>
      </w:r>
      <w:r w:rsidR="00C87FAC">
        <w:rPr>
          <w:rFonts w:ascii="Times New Roman" w:hAnsi="Times New Roman" w:cs="Times New Roman"/>
          <w:sz w:val="24"/>
          <w:szCs w:val="24"/>
        </w:rPr>
        <w:t>s mode of action and may lead further research to focus on attacking the effector loop if its role is vital.</w:t>
      </w:r>
    </w:p>
    <w:p w:rsidR="004740A2" w:rsidRDefault="00DB2F78" w:rsidP="00B974AF">
      <w:pPr>
        <w:pStyle w:val="NoSpacing"/>
        <w:rPr>
          <w:rFonts w:ascii="Times New Roman" w:hAnsi="Times New Roman" w:cs="Times New Roman"/>
          <w:sz w:val="24"/>
          <w:szCs w:val="24"/>
        </w:rPr>
      </w:pPr>
      <w:r>
        <w:rPr>
          <w:rFonts w:ascii="Times New Roman" w:hAnsi="Times New Roman" w:cs="Times New Roman"/>
          <w:b/>
          <w:sz w:val="24"/>
          <w:szCs w:val="24"/>
        </w:rPr>
        <w:t>Previous Research.</w:t>
      </w:r>
      <w:r>
        <w:rPr>
          <w:rFonts w:ascii="Times New Roman" w:hAnsi="Times New Roman" w:cs="Times New Roman"/>
          <w:sz w:val="24"/>
          <w:szCs w:val="24"/>
        </w:rPr>
        <w:t xml:space="preserve"> One difficulty in treating C</w:t>
      </w:r>
      <w:r w:rsidR="0051031C">
        <w:rPr>
          <w:rFonts w:ascii="Times New Roman" w:hAnsi="Times New Roman" w:cs="Times New Roman"/>
          <w:i/>
          <w:sz w:val="24"/>
          <w:szCs w:val="24"/>
        </w:rPr>
        <w:t xml:space="preserve">ryptosporidium </w:t>
      </w:r>
      <w:proofErr w:type="spellStart"/>
      <w:r w:rsidR="0051031C">
        <w:rPr>
          <w:rFonts w:ascii="Times New Roman" w:hAnsi="Times New Roman" w:cs="Times New Roman"/>
          <w:i/>
          <w:sz w:val="24"/>
          <w:szCs w:val="24"/>
        </w:rPr>
        <w:t>parvum</w:t>
      </w:r>
      <w:r>
        <w:rPr>
          <w:rFonts w:ascii="Times New Roman" w:hAnsi="Times New Roman" w:cs="Times New Roman"/>
          <w:i/>
          <w:sz w:val="24"/>
          <w:szCs w:val="24"/>
        </w:rPr>
        <w:t>’</w:t>
      </w:r>
      <w:r w:rsidRPr="00DB2F78">
        <w:rPr>
          <w:rFonts w:ascii="Times New Roman" w:hAnsi="Times New Roman" w:cs="Times New Roman"/>
          <w:sz w:val="24"/>
          <w:szCs w:val="24"/>
        </w:rPr>
        <w:t>s</w:t>
      </w:r>
      <w:proofErr w:type="spellEnd"/>
      <w:r w:rsidRPr="00DB2F78">
        <w:rPr>
          <w:rFonts w:ascii="Times New Roman" w:hAnsi="Times New Roman" w:cs="Times New Roman"/>
          <w:sz w:val="24"/>
          <w:szCs w:val="24"/>
        </w:rPr>
        <w:t xml:space="preserve"> pyruvate kinase (</w:t>
      </w:r>
      <w:proofErr w:type="spellStart"/>
      <w:r w:rsidRPr="00DB2F78">
        <w:rPr>
          <w:rFonts w:ascii="Times New Roman" w:hAnsi="Times New Roman" w:cs="Times New Roman"/>
          <w:sz w:val="24"/>
          <w:szCs w:val="24"/>
        </w:rPr>
        <w:t>CpPyK</w:t>
      </w:r>
      <w:proofErr w:type="spellEnd"/>
      <w:r>
        <w:rPr>
          <w:rFonts w:ascii="Times New Roman" w:hAnsi="Times New Roman" w:cs="Times New Roman"/>
          <w:sz w:val="24"/>
          <w:szCs w:val="24"/>
        </w:rPr>
        <w:t xml:space="preserve">) is that pyruvate kinases are highly conserved evolutionarily, so any treatment plan must target </w:t>
      </w:r>
      <w:proofErr w:type="spellStart"/>
      <w:r>
        <w:rPr>
          <w:rFonts w:ascii="Times New Roman" w:hAnsi="Times New Roman" w:cs="Times New Roman"/>
          <w:sz w:val="24"/>
          <w:szCs w:val="24"/>
        </w:rPr>
        <w:t>CpPyK</w:t>
      </w:r>
      <w:proofErr w:type="spellEnd"/>
      <w:r>
        <w:rPr>
          <w:rFonts w:ascii="Times New Roman" w:hAnsi="Times New Roman" w:cs="Times New Roman"/>
          <w:sz w:val="24"/>
          <w:szCs w:val="24"/>
        </w:rPr>
        <w:t xml:space="preserve"> without affecting any of the human pyruvate kinase </w:t>
      </w:r>
      <w:proofErr w:type="gramStart"/>
      <w:r>
        <w:rPr>
          <w:rFonts w:ascii="Times New Roman" w:hAnsi="Times New Roman" w:cs="Times New Roman"/>
          <w:sz w:val="24"/>
          <w:szCs w:val="24"/>
        </w:rPr>
        <w:t>isozymes.</w:t>
      </w:r>
      <w:r>
        <w:rPr>
          <w:rFonts w:ascii="Times New Roman" w:hAnsi="Times New Roman" w:cs="Times New Roman"/>
          <w:sz w:val="24"/>
          <w:szCs w:val="24"/>
          <w:vertAlign w:val="superscript"/>
        </w:rPr>
        <w:t>2</w:t>
      </w:r>
      <w:r>
        <w:rPr>
          <w:rFonts w:ascii="Times New Roman" w:hAnsi="Times New Roman" w:cs="Times New Roman"/>
          <w:sz w:val="24"/>
          <w:szCs w:val="24"/>
        </w:rPr>
        <w:t xml:space="preserve">  Pyruvate</w:t>
      </w:r>
      <w:proofErr w:type="gramEnd"/>
      <w:r>
        <w:rPr>
          <w:rFonts w:ascii="Times New Roman" w:hAnsi="Times New Roman" w:cs="Times New Roman"/>
          <w:sz w:val="24"/>
          <w:szCs w:val="24"/>
        </w:rPr>
        <w:t xml:space="preserve"> kinases</w:t>
      </w:r>
      <w:r w:rsidR="00C30D46">
        <w:rPr>
          <w:rFonts w:ascii="Times New Roman" w:hAnsi="Times New Roman" w:cs="Times New Roman"/>
          <w:sz w:val="24"/>
          <w:szCs w:val="24"/>
        </w:rPr>
        <w:t xml:space="preserve"> </w:t>
      </w:r>
      <w:r>
        <w:rPr>
          <w:rFonts w:ascii="Times New Roman" w:hAnsi="Times New Roman" w:cs="Times New Roman"/>
          <w:sz w:val="24"/>
          <w:szCs w:val="24"/>
        </w:rPr>
        <w:t>are</w:t>
      </w:r>
      <w:r w:rsidR="00B974AF">
        <w:rPr>
          <w:rFonts w:ascii="Times New Roman" w:hAnsi="Times New Roman" w:cs="Times New Roman"/>
          <w:sz w:val="24"/>
          <w:szCs w:val="24"/>
        </w:rPr>
        <w:t xml:space="preserve"> tetramer</w:t>
      </w:r>
      <w:r>
        <w:rPr>
          <w:rFonts w:ascii="Times New Roman" w:hAnsi="Times New Roman" w:cs="Times New Roman"/>
          <w:sz w:val="24"/>
          <w:szCs w:val="24"/>
        </w:rPr>
        <w:t>s</w:t>
      </w:r>
      <w:r w:rsidR="004740A2">
        <w:rPr>
          <w:rFonts w:ascii="Times New Roman" w:hAnsi="Times New Roman" w:cs="Times New Roman"/>
          <w:sz w:val="24"/>
          <w:szCs w:val="24"/>
        </w:rPr>
        <w:t xml:space="preserve"> and</w:t>
      </w:r>
      <w:r w:rsidR="00B974AF">
        <w:rPr>
          <w:rFonts w:ascii="Times New Roman" w:hAnsi="Times New Roman" w:cs="Times New Roman"/>
          <w:sz w:val="24"/>
          <w:szCs w:val="24"/>
        </w:rPr>
        <w:t xml:space="preserve"> </w:t>
      </w:r>
      <w:r w:rsidR="001709B8">
        <w:rPr>
          <w:rFonts w:ascii="Times New Roman" w:hAnsi="Times New Roman" w:cs="Times New Roman"/>
          <w:sz w:val="24"/>
          <w:szCs w:val="24"/>
        </w:rPr>
        <w:t>consist</w:t>
      </w:r>
      <w:r w:rsidR="00B974AF">
        <w:rPr>
          <w:rFonts w:ascii="Times New Roman" w:hAnsi="Times New Roman" w:cs="Times New Roman"/>
          <w:sz w:val="24"/>
          <w:szCs w:val="24"/>
        </w:rPr>
        <w:t xml:space="preserve"> of four identical subunits.  Each subunit has three domains: the </w:t>
      </w:r>
      <w:r w:rsidR="004740A2">
        <w:rPr>
          <w:rFonts w:ascii="Times New Roman" w:hAnsi="Times New Roman" w:cs="Times New Roman"/>
          <w:sz w:val="24"/>
          <w:szCs w:val="24"/>
        </w:rPr>
        <w:t>A-domain contains</w:t>
      </w:r>
      <w:r w:rsidR="00B974AF">
        <w:rPr>
          <w:rFonts w:ascii="Times New Roman" w:hAnsi="Times New Roman" w:cs="Times New Roman"/>
          <w:sz w:val="24"/>
          <w:szCs w:val="24"/>
        </w:rPr>
        <w:t xml:space="preserve"> the active site and is a (β/α</w:t>
      </w:r>
      <w:proofErr w:type="gramStart"/>
      <w:r w:rsidR="00B974AF">
        <w:rPr>
          <w:rFonts w:ascii="Times New Roman" w:hAnsi="Times New Roman" w:cs="Times New Roman"/>
          <w:sz w:val="24"/>
          <w:szCs w:val="24"/>
        </w:rPr>
        <w:t>)</w:t>
      </w:r>
      <w:r w:rsidR="00B974AF">
        <w:rPr>
          <w:rFonts w:ascii="Times New Roman" w:hAnsi="Times New Roman" w:cs="Times New Roman"/>
          <w:sz w:val="24"/>
          <w:szCs w:val="24"/>
          <w:vertAlign w:val="subscript"/>
        </w:rPr>
        <w:t>8</w:t>
      </w:r>
      <w:proofErr w:type="gramEnd"/>
      <w:r w:rsidR="00B974AF">
        <w:rPr>
          <w:rFonts w:ascii="Times New Roman" w:hAnsi="Times New Roman" w:cs="Times New Roman"/>
          <w:sz w:val="24"/>
          <w:szCs w:val="24"/>
        </w:rPr>
        <w:t xml:space="preserve"> barrel, the B-domain is near the active site and closes upon substrate binding, and the C-domain houses the allosteric site with a mix of α-helices and β-pleated sheets.</w:t>
      </w:r>
      <w:r w:rsidR="00C30D46">
        <w:rPr>
          <w:rFonts w:ascii="Times New Roman" w:hAnsi="Times New Roman" w:cs="Times New Roman"/>
          <w:sz w:val="24"/>
          <w:szCs w:val="24"/>
          <w:vertAlign w:val="superscript"/>
        </w:rPr>
        <w:t>4</w:t>
      </w:r>
      <w:r w:rsidR="00B974AF">
        <w:rPr>
          <w:rFonts w:ascii="Times New Roman" w:hAnsi="Times New Roman" w:cs="Times New Roman"/>
          <w:sz w:val="24"/>
          <w:szCs w:val="24"/>
        </w:rPr>
        <w:t xml:space="preserve">  Some mammalian pyruvate kinases also contain a short α-helix at the N-terminal called the N-domain</w:t>
      </w:r>
      <w:r w:rsidR="004740A2">
        <w:rPr>
          <w:rFonts w:ascii="Times New Roman" w:hAnsi="Times New Roman" w:cs="Times New Roman"/>
          <w:sz w:val="24"/>
          <w:szCs w:val="24"/>
        </w:rPr>
        <w:t xml:space="preserve"> whose function is mostly unknown</w:t>
      </w:r>
      <w:r w:rsidR="00B974AF">
        <w:rPr>
          <w:rFonts w:ascii="Times New Roman" w:hAnsi="Times New Roman" w:cs="Times New Roman"/>
          <w:sz w:val="24"/>
          <w:szCs w:val="24"/>
        </w:rPr>
        <w:t xml:space="preserve">.  </w:t>
      </w:r>
      <w:r w:rsidR="004740A2">
        <w:rPr>
          <w:rFonts w:ascii="Times New Roman" w:hAnsi="Times New Roman" w:cs="Times New Roman"/>
          <w:sz w:val="24"/>
          <w:szCs w:val="24"/>
        </w:rPr>
        <w:t xml:space="preserve">Between the monomers, however, </w:t>
      </w:r>
      <w:proofErr w:type="spellStart"/>
      <w:r w:rsidR="004740A2">
        <w:rPr>
          <w:rFonts w:ascii="Times New Roman" w:hAnsi="Times New Roman" w:cs="Times New Roman"/>
          <w:sz w:val="24"/>
          <w:szCs w:val="24"/>
        </w:rPr>
        <w:t>CpPyK</w:t>
      </w:r>
      <w:proofErr w:type="spellEnd"/>
      <w:r w:rsidR="004740A2">
        <w:rPr>
          <w:rFonts w:ascii="Times New Roman" w:hAnsi="Times New Roman" w:cs="Times New Roman"/>
          <w:sz w:val="24"/>
          <w:szCs w:val="24"/>
        </w:rPr>
        <w:t xml:space="preserve"> has two disulfide bridges that make the enzyme a dimer of dimers.  No other pyruvate kinase has these bonds.</w:t>
      </w:r>
      <w:r w:rsidR="0047001E">
        <w:rPr>
          <w:rFonts w:ascii="Times New Roman" w:hAnsi="Times New Roman" w:cs="Times New Roman"/>
          <w:sz w:val="24"/>
          <w:szCs w:val="24"/>
        </w:rPr>
        <w:t xml:space="preserve">  These bridges form between </w:t>
      </w:r>
      <w:r w:rsidR="00B974AF">
        <w:rPr>
          <w:rFonts w:ascii="Times New Roman" w:hAnsi="Times New Roman" w:cs="Times New Roman"/>
          <w:sz w:val="24"/>
          <w:szCs w:val="24"/>
        </w:rPr>
        <w:t xml:space="preserve">Cys26 on the A-domain of one monomer and Cys312 on the A-domain of the </w:t>
      </w:r>
      <w:proofErr w:type="gramStart"/>
      <w:r w:rsidR="00B974AF">
        <w:rPr>
          <w:rFonts w:ascii="Times New Roman" w:hAnsi="Times New Roman" w:cs="Times New Roman"/>
          <w:sz w:val="24"/>
          <w:szCs w:val="24"/>
        </w:rPr>
        <w:t>other.</w:t>
      </w:r>
      <w:r w:rsidR="00B974AF">
        <w:rPr>
          <w:rFonts w:ascii="Times New Roman" w:hAnsi="Times New Roman" w:cs="Times New Roman"/>
          <w:sz w:val="24"/>
          <w:szCs w:val="24"/>
          <w:vertAlign w:val="superscript"/>
        </w:rPr>
        <w:t>1</w:t>
      </w:r>
      <w:r w:rsidR="00B974AF">
        <w:rPr>
          <w:rFonts w:ascii="Times New Roman" w:hAnsi="Times New Roman" w:cs="Times New Roman"/>
          <w:sz w:val="24"/>
          <w:szCs w:val="24"/>
        </w:rPr>
        <w:t xml:space="preserve">  </w:t>
      </w:r>
      <w:r w:rsidR="004740A2">
        <w:rPr>
          <w:rFonts w:ascii="Times New Roman" w:hAnsi="Times New Roman" w:cs="Times New Roman"/>
          <w:sz w:val="24"/>
          <w:szCs w:val="24"/>
        </w:rPr>
        <w:t>Additionally</w:t>
      </w:r>
      <w:proofErr w:type="gramEnd"/>
      <w:r w:rsidR="004740A2">
        <w:rPr>
          <w:rFonts w:ascii="Times New Roman" w:hAnsi="Times New Roman" w:cs="Times New Roman"/>
          <w:sz w:val="24"/>
          <w:szCs w:val="24"/>
        </w:rPr>
        <w:t xml:space="preserve">, </w:t>
      </w:r>
      <w:proofErr w:type="spellStart"/>
      <w:r w:rsidR="002C4E4E">
        <w:rPr>
          <w:rFonts w:ascii="Times New Roman" w:hAnsi="Times New Roman" w:cs="Times New Roman"/>
          <w:sz w:val="24"/>
          <w:szCs w:val="24"/>
        </w:rPr>
        <w:t>CpPyK</w:t>
      </w:r>
      <w:proofErr w:type="spellEnd"/>
      <w:r w:rsidR="002C4E4E">
        <w:rPr>
          <w:rFonts w:ascii="Times New Roman" w:hAnsi="Times New Roman" w:cs="Times New Roman"/>
          <w:sz w:val="24"/>
          <w:szCs w:val="24"/>
        </w:rPr>
        <w:t xml:space="preserve"> has a unique disulfide bond in the effector loop </w:t>
      </w:r>
      <w:r w:rsidR="00C47144">
        <w:rPr>
          <w:rFonts w:ascii="Times New Roman" w:hAnsi="Times New Roman" w:cs="Times New Roman"/>
          <w:sz w:val="24"/>
          <w:szCs w:val="24"/>
        </w:rPr>
        <w:t xml:space="preserve">of each monomer </w:t>
      </w:r>
      <w:r w:rsidR="002C4E4E">
        <w:rPr>
          <w:rFonts w:ascii="Times New Roman" w:hAnsi="Times New Roman" w:cs="Times New Roman"/>
          <w:sz w:val="24"/>
          <w:szCs w:val="24"/>
        </w:rPr>
        <w:t xml:space="preserve">that forms when </w:t>
      </w:r>
      <w:r w:rsidR="00C47144">
        <w:rPr>
          <w:rFonts w:ascii="Times New Roman" w:hAnsi="Times New Roman" w:cs="Times New Roman"/>
          <w:sz w:val="24"/>
          <w:szCs w:val="24"/>
        </w:rPr>
        <w:t>one of the</w:t>
      </w:r>
      <w:r w:rsidR="002C4E4E">
        <w:rPr>
          <w:rFonts w:ascii="Times New Roman" w:hAnsi="Times New Roman" w:cs="Times New Roman"/>
          <w:sz w:val="24"/>
          <w:szCs w:val="24"/>
        </w:rPr>
        <w:t xml:space="preserve"> substrate</w:t>
      </w:r>
      <w:r w:rsidR="00C47144">
        <w:rPr>
          <w:rFonts w:ascii="Times New Roman" w:hAnsi="Times New Roman" w:cs="Times New Roman"/>
          <w:sz w:val="24"/>
          <w:szCs w:val="24"/>
        </w:rPr>
        <w:t xml:space="preserve">s – phosphoenolpyruvate or </w:t>
      </w:r>
      <w:r w:rsidR="00C30D46">
        <w:rPr>
          <w:rFonts w:ascii="Times New Roman" w:hAnsi="Times New Roman" w:cs="Times New Roman"/>
          <w:sz w:val="24"/>
          <w:szCs w:val="24"/>
        </w:rPr>
        <w:t>ADP –</w:t>
      </w:r>
      <w:r w:rsidR="002C4E4E">
        <w:rPr>
          <w:rFonts w:ascii="Times New Roman" w:hAnsi="Times New Roman" w:cs="Times New Roman"/>
          <w:sz w:val="24"/>
          <w:szCs w:val="24"/>
        </w:rPr>
        <w:t xml:space="preserve"> binds.  </w:t>
      </w:r>
      <w:r w:rsidR="004740A2">
        <w:rPr>
          <w:rFonts w:ascii="Times New Roman" w:hAnsi="Times New Roman" w:cs="Times New Roman"/>
          <w:sz w:val="24"/>
          <w:szCs w:val="24"/>
        </w:rPr>
        <w:t>The effector loop</w:t>
      </w:r>
      <w:r w:rsidR="002C4E4E">
        <w:rPr>
          <w:rFonts w:ascii="Times New Roman" w:hAnsi="Times New Roman" w:cs="Times New Roman"/>
          <w:sz w:val="24"/>
          <w:szCs w:val="24"/>
        </w:rPr>
        <w:t xml:space="preserve"> is a small string of amino acids (#508-517) in the C-domain that </w:t>
      </w:r>
      <w:r w:rsidR="004740A2">
        <w:rPr>
          <w:rFonts w:ascii="Times New Roman" w:hAnsi="Times New Roman" w:cs="Times New Roman"/>
          <w:sz w:val="24"/>
          <w:szCs w:val="24"/>
        </w:rPr>
        <w:t xml:space="preserve">occupies the allosteric site and swings out when a substrate </w:t>
      </w:r>
      <w:proofErr w:type="gramStart"/>
      <w:r w:rsidR="004740A2">
        <w:rPr>
          <w:rFonts w:ascii="Times New Roman" w:hAnsi="Times New Roman" w:cs="Times New Roman"/>
          <w:sz w:val="24"/>
          <w:szCs w:val="24"/>
        </w:rPr>
        <w:t>binds.</w:t>
      </w:r>
      <w:r w:rsidR="004740A2">
        <w:rPr>
          <w:rFonts w:ascii="Times New Roman" w:hAnsi="Times New Roman" w:cs="Times New Roman"/>
          <w:sz w:val="24"/>
          <w:szCs w:val="24"/>
          <w:vertAlign w:val="superscript"/>
        </w:rPr>
        <w:t>3</w:t>
      </w:r>
      <w:r w:rsidR="004740A2">
        <w:rPr>
          <w:rFonts w:ascii="Times New Roman" w:hAnsi="Times New Roman" w:cs="Times New Roman"/>
          <w:sz w:val="24"/>
          <w:szCs w:val="24"/>
        </w:rPr>
        <w:t xml:space="preserve">  </w:t>
      </w:r>
      <w:r w:rsidR="00C30D46">
        <w:rPr>
          <w:rFonts w:ascii="Times New Roman" w:hAnsi="Times New Roman" w:cs="Times New Roman"/>
          <w:sz w:val="24"/>
          <w:szCs w:val="24"/>
        </w:rPr>
        <w:t>Given</w:t>
      </w:r>
      <w:proofErr w:type="gramEnd"/>
      <w:r w:rsidR="00C30D46">
        <w:rPr>
          <w:rFonts w:ascii="Times New Roman" w:hAnsi="Times New Roman" w:cs="Times New Roman"/>
          <w:sz w:val="24"/>
          <w:szCs w:val="24"/>
        </w:rPr>
        <w:t xml:space="preserve"> its location, the effector loop likely plays a significant role in the binding of various allosteric modulators; however, its exact importance is unknown.</w:t>
      </w:r>
    </w:p>
    <w:p w:rsidR="00C30D46" w:rsidRDefault="003217D4" w:rsidP="00B94ABE">
      <w:pPr>
        <w:pStyle w:val="NoSpacing"/>
        <w:rPr>
          <w:rFonts w:ascii="Times New Roman" w:hAnsi="Times New Roman" w:cs="Times New Roman"/>
          <w:sz w:val="24"/>
          <w:szCs w:val="24"/>
        </w:rPr>
      </w:pPr>
      <w:r>
        <w:rPr>
          <w:rFonts w:ascii="Times New Roman" w:hAnsi="Times New Roman" w:cs="Times New Roman"/>
          <w:sz w:val="24"/>
          <w:szCs w:val="24"/>
        </w:rPr>
        <w:tab/>
      </w:r>
      <w:r w:rsidR="00C30D46">
        <w:rPr>
          <w:rFonts w:ascii="Times New Roman" w:hAnsi="Times New Roman" w:cs="Times New Roman"/>
          <w:sz w:val="24"/>
          <w:szCs w:val="24"/>
        </w:rPr>
        <w:t>The allosteric modulators of a pyruvate kinase are one area of differentiation that may create treatment opportunities.</w:t>
      </w:r>
      <w:r w:rsidR="00C47144">
        <w:rPr>
          <w:rFonts w:ascii="Times New Roman" w:hAnsi="Times New Roman" w:cs="Times New Roman"/>
          <w:sz w:val="24"/>
          <w:szCs w:val="24"/>
        </w:rPr>
        <w:t xml:space="preserve">  </w:t>
      </w:r>
      <w:r w:rsidR="00C30D46">
        <w:rPr>
          <w:rFonts w:ascii="Times New Roman" w:hAnsi="Times New Roman" w:cs="Times New Roman"/>
          <w:sz w:val="24"/>
          <w:szCs w:val="24"/>
        </w:rPr>
        <w:t>While all pyruvate kinases require a monovalent cation such as K</w:t>
      </w:r>
      <w:r w:rsidR="00C30D46">
        <w:rPr>
          <w:rFonts w:ascii="Times New Roman" w:hAnsi="Times New Roman" w:cs="Times New Roman"/>
          <w:sz w:val="24"/>
          <w:szCs w:val="24"/>
          <w:vertAlign w:val="superscript"/>
        </w:rPr>
        <w:t>+</w:t>
      </w:r>
      <w:r w:rsidR="00C30D46">
        <w:rPr>
          <w:rFonts w:ascii="Times New Roman" w:hAnsi="Times New Roman" w:cs="Times New Roman"/>
          <w:sz w:val="24"/>
          <w:szCs w:val="24"/>
        </w:rPr>
        <w:t xml:space="preserve"> and a divalent cation such as Mg</w:t>
      </w:r>
      <w:r w:rsidR="00C30D46">
        <w:rPr>
          <w:rFonts w:ascii="Times New Roman" w:hAnsi="Times New Roman" w:cs="Times New Roman"/>
          <w:sz w:val="24"/>
          <w:szCs w:val="24"/>
          <w:vertAlign w:val="superscript"/>
        </w:rPr>
        <w:t>2+</w:t>
      </w:r>
      <w:r w:rsidR="00C30D46">
        <w:rPr>
          <w:rFonts w:ascii="Times New Roman" w:hAnsi="Times New Roman" w:cs="Times New Roman"/>
          <w:sz w:val="24"/>
          <w:szCs w:val="24"/>
        </w:rPr>
        <w:t>, other modulators are less widely shared.  For example, although m</w:t>
      </w:r>
      <w:r w:rsidR="00C47144">
        <w:rPr>
          <w:rFonts w:ascii="Times New Roman" w:hAnsi="Times New Roman" w:cs="Times New Roman"/>
          <w:sz w:val="24"/>
          <w:szCs w:val="24"/>
        </w:rPr>
        <w:t xml:space="preserve">ost </w:t>
      </w:r>
      <w:r w:rsidR="00C30D46">
        <w:rPr>
          <w:rFonts w:ascii="Times New Roman" w:hAnsi="Times New Roman" w:cs="Times New Roman"/>
          <w:sz w:val="24"/>
          <w:szCs w:val="24"/>
        </w:rPr>
        <w:t xml:space="preserve">mammalian and bacterial </w:t>
      </w:r>
      <w:r w:rsidR="00C47144">
        <w:rPr>
          <w:rFonts w:ascii="Times New Roman" w:hAnsi="Times New Roman" w:cs="Times New Roman"/>
          <w:sz w:val="24"/>
          <w:szCs w:val="24"/>
        </w:rPr>
        <w:t>pyruvate kinases are activated by fructose 1</w:t>
      </w:r>
      <w:proofErr w:type="gramStart"/>
      <w:r w:rsidR="00C47144">
        <w:rPr>
          <w:rFonts w:ascii="Times New Roman" w:hAnsi="Times New Roman" w:cs="Times New Roman"/>
          <w:sz w:val="24"/>
          <w:szCs w:val="24"/>
        </w:rPr>
        <w:t>,6</w:t>
      </w:r>
      <w:proofErr w:type="gramEnd"/>
      <w:r w:rsidR="00C47144">
        <w:rPr>
          <w:rFonts w:ascii="Times New Roman" w:hAnsi="Times New Roman" w:cs="Times New Roman"/>
          <w:sz w:val="24"/>
          <w:szCs w:val="24"/>
        </w:rPr>
        <w:t>-bisphosphate</w:t>
      </w:r>
      <w:r w:rsidR="00CE25E3">
        <w:rPr>
          <w:rFonts w:ascii="Times New Roman" w:hAnsi="Times New Roman" w:cs="Times New Roman"/>
          <w:sz w:val="24"/>
          <w:szCs w:val="24"/>
        </w:rPr>
        <w:t xml:space="preserve"> (FBP)</w:t>
      </w:r>
      <w:r w:rsidR="00C30D46">
        <w:rPr>
          <w:rFonts w:ascii="Times New Roman" w:hAnsi="Times New Roman" w:cs="Times New Roman"/>
          <w:sz w:val="24"/>
          <w:szCs w:val="24"/>
        </w:rPr>
        <w:t xml:space="preserve">, the Hayden group has found </w:t>
      </w:r>
      <w:proofErr w:type="spellStart"/>
      <w:r w:rsidR="00C30D46">
        <w:rPr>
          <w:rFonts w:ascii="Times New Roman" w:hAnsi="Times New Roman" w:cs="Times New Roman"/>
          <w:sz w:val="24"/>
          <w:szCs w:val="24"/>
        </w:rPr>
        <w:t>CpPyK</w:t>
      </w:r>
      <w:proofErr w:type="spellEnd"/>
      <w:r w:rsidR="00C30D46">
        <w:rPr>
          <w:rFonts w:ascii="Times New Roman" w:hAnsi="Times New Roman" w:cs="Times New Roman"/>
          <w:sz w:val="24"/>
          <w:szCs w:val="24"/>
        </w:rPr>
        <w:t xml:space="preserve"> to be unaffected by FBP and activated by the similar compound</w:t>
      </w:r>
      <w:r w:rsidR="00C47144">
        <w:rPr>
          <w:rFonts w:ascii="Times New Roman" w:hAnsi="Times New Roman" w:cs="Times New Roman"/>
          <w:sz w:val="24"/>
          <w:szCs w:val="24"/>
        </w:rPr>
        <w:t xml:space="preserve"> fructose 2,6-disphosphate</w:t>
      </w:r>
      <w:r w:rsidR="00CE25E3">
        <w:rPr>
          <w:rFonts w:ascii="Times New Roman" w:hAnsi="Times New Roman" w:cs="Times New Roman"/>
          <w:sz w:val="24"/>
          <w:szCs w:val="24"/>
        </w:rPr>
        <w:t xml:space="preserve"> (FDP)</w:t>
      </w:r>
      <w:r w:rsidR="00C47144">
        <w:rPr>
          <w:rFonts w:ascii="Times New Roman" w:hAnsi="Times New Roman" w:cs="Times New Roman"/>
          <w:sz w:val="24"/>
          <w:szCs w:val="24"/>
        </w:rPr>
        <w:t>.</w:t>
      </w:r>
      <w:r w:rsidR="00C30D46">
        <w:rPr>
          <w:rFonts w:ascii="Times New Roman" w:hAnsi="Times New Roman" w:cs="Times New Roman"/>
          <w:sz w:val="24"/>
          <w:szCs w:val="24"/>
          <w:vertAlign w:val="superscript"/>
        </w:rPr>
        <w:t>3</w:t>
      </w:r>
      <w:r w:rsidR="00C47144">
        <w:rPr>
          <w:rFonts w:ascii="Times New Roman" w:hAnsi="Times New Roman" w:cs="Times New Roman"/>
          <w:sz w:val="24"/>
          <w:szCs w:val="24"/>
        </w:rPr>
        <w:t xml:space="preserve"> </w:t>
      </w:r>
      <w:r w:rsidR="00C30D46">
        <w:rPr>
          <w:rFonts w:ascii="Times New Roman" w:hAnsi="Times New Roman" w:cs="Times New Roman"/>
          <w:sz w:val="24"/>
          <w:szCs w:val="24"/>
        </w:rPr>
        <w:t xml:space="preserve"> Moreover, </w:t>
      </w:r>
      <w:proofErr w:type="spellStart"/>
      <w:r w:rsidR="00C30D46">
        <w:rPr>
          <w:rFonts w:ascii="Times New Roman" w:hAnsi="Times New Roman" w:cs="Times New Roman"/>
          <w:sz w:val="24"/>
          <w:szCs w:val="24"/>
        </w:rPr>
        <w:t>CpPyK</w:t>
      </w:r>
      <w:proofErr w:type="spellEnd"/>
      <w:r w:rsidR="00C30D46">
        <w:rPr>
          <w:rFonts w:ascii="Times New Roman" w:hAnsi="Times New Roman" w:cs="Times New Roman"/>
          <w:sz w:val="24"/>
          <w:szCs w:val="24"/>
        </w:rPr>
        <w:t xml:space="preserve"> is inhibited by ATP like most pyruvate kinases, but AMP, which commonly activates pyruvate kinases, has a contested effect in </w:t>
      </w:r>
      <w:proofErr w:type="spellStart"/>
      <w:r w:rsidR="00C30D46">
        <w:rPr>
          <w:rFonts w:ascii="Times New Roman" w:hAnsi="Times New Roman" w:cs="Times New Roman"/>
          <w:sz w:val="24"/>
          <w:szCs w:val="24"/>
        </w:rPr>
        <w:t>CpPyK</w:t>
      </w:r>
      <w:proofErr w:type="spellEnd"/>
      <w:r w:rsidR="00C30D46">
        <w:rPr>
          <w:rFonts w:ascii="Times New Roman" w:hAnsi="Times New Roman" w:cs="Times New Roman"/>
          <w:sz w:val="24"/>
          <w:szCs w:val="24"/>
        </w:rPr>
        <w:t xml:space="preserve">.  Whether these rare allosteric behaviors of </w:t>
      </w:r>
      <w:proofErr w:type="spellStart"/>
      <w:r w:rsidR="00C30D46">
        <w:rPr>
          <w:rFonts w:ascii="Times New Roman" w:hAnsi="Times New Roman" w:cs="Times New Roman"/>
          <w:sz w:val="24"/>
          <w:szCs w:val="24"/>
        </w:rPr>
        <w:t>CpPyK</w:t>
      </w:r>
      <w:proofErr w:type="spellEnd"/>
      <w:r w:rsidR="00C30D46">
        <w:rPr>
          <w:rFonts w:ascii="Times New Roman" w:hAnsi="Times New Roman" w:cs="Times New Roman"/>
          <w:sz w:val="24"/>
          <w:szCs w:val="24"/>
        </w:rPr>
        <w:t xml:space="preserve"> are related to its disulfide bridges is unknown, but further study of these modulators may uncover important differences in </w:t>
      </w:r>
      <w:proofErr w:type="spellStart"/>
      <w:r w:rsidR="00C30D46">
        <w:rPr>
          <w:rFonts w:ascii="Times New Roman" w:hAnsi="Times New Roman" w:cs="Times New Roman"/>
          <w:sz w:val="24"/>
          <w:szCs w:val="24"/>
        </w:rPr>
        <w:t>CpPyK</w:t>
      </w:r>
      <w:proofErr w:type="spellEnd"/>
      <w:r w:rsidR="00C30D46">
        <w:rPr>
          <w:rFonts w:ascii="Times New Roman" w:hAnsi="Times New Roman" w:cs="Times New Roman"/>
          <w:sz w:val="24"/>
          <w:szCs w:val="24"/>
        </w:rPr>
        <w:t xml:space="preserve"> structure that could be used to treat cryptosporidiosis without harming human pyruvate kinases.  Therefore,</w:t>
      </w:r>
      <w:r w:rsidR="004740A2">
        <w:rPr>
          <w:rFonts w:ascii="Times New Roman" w:hAnsi="Times New Roman" w:cs="Times New Roman"/>
          <w:sz w:val="24"/>
          <w:szCs w:val="24"/>
        </w:rPr>
        <w:t xml:space="preserve"> </w:t>
      </w:r>
      <w:r w:rsidR="00671D44">
        <w:rPr>
          <w:rFonts w:ascii="Times New Roman" w:hAnsi="Times New Roman" w:cs="Times New Roman"/>
          <w:sz w:val="24"/>
          <w:szCs w:val="24"/>
        </w:rPr>
        <w:t xml:space="preserve">my </w:t>
      </w:r>
      <w:r w:rsidR="004740A2">
        <w:rPr>
          <w:rFonts w:ascii="Times New Roman" w:hAnsi="Times New Roman" w:cs="Times New Roman"/>
          <w:sz w:val="24"/>
          <w:szCs w:val="24"/>
        </w:rPr>
        <w:t xml:space="preserve">group will investigate </w:t>
      </w:r>
      <w:r w:rsidR="00C30D46">
        <w:rPr>
          <w:rFonts w:ascii="Times New Roman" w:hAnsi="Times New Roman" w:cs="Times New Roman"/>
          <w:sz w:val="24"/>
          <w:szCs w:val="24"/>
        </w:rPr>
        <w:t xml:space="preserve">the effect fully </w:t>
      </w:r>
      <w:r w:rsidR="004740A2">
        <w:rPr>
          <w:rFonts w:ascii="Times New Roman" w:hAnsi="Times New Roman" w:cs="Times New Roman"/>
          <w:sz w:val="24"/>
          <w:szCs w:val="24"/>
        </w:rPr>
        <w:t xml:space="preserve">reducing the enzyme </w:t>
      </w:r>
      <w:r w:rsidR="00C30D46">
        <w:rPr>
          <w:rFonts w:ascii="Times New Roman" w:hAnsi="Times New Roman" w:cs="Times New Roman"/>
          <w:sz w:val="24"/>
          <w:szCs w:val="24"/>
        </w:rPr>
        <w:t xml:space="preserve">has on </w:t>
      </w:r>
      <w:r w:rsidR="004740A2">
        <w:rPr>
          <w:rFonts w:ascii="Times New Roman" w:hAnsi="Times New Roman" w:cs="Times New Roman"/>
          <w:sz w:val="24"/>
          <w:szCs w:val="24"/>
        </w:rPr>
        <w:t>its activity</w:t>
      </w:r>
      <w:r w:rsidR="008A20A2">
        <w:rPr>
          <w:rFonts w:ascii="Times New Roman" w:hAnsi="Times New Roman" w:cs="Times New Roman"/>
          <w:sz w:val="24"/>
          <w:szCs w:val="24"/>
        </w:rPr>
        <w:t xml:space="preserve"> with various modulators present</w:t>
      </w:r>
      <w:r w:rsidR="004740A2">
        <w:rPr>
          <w:rFonts w:ascii="Times New Roman" w:hAnsi="Times New Roman" w:cs="Times New Roman"/>
          <w:sz w:val="24"/>
          <w:szCs w:val="24"/>
        </w:rPr>
        <w:t xml:space="preserve">.  </w:t>
      </w:r>
      <w:r w:rsidR="00C30D46">
        <w:rPr>
          <w:rFonts w:ascii="Times New Roman" w:hAnsi="Times New Roman" w:cs="Times New Roman"/>
          <w:sz w:val="24"/>
          <w:szCs w:val="24"/>
        </w:rPr>
        <w:t xml:space="preserve">Full reduction will remove disulfide bonds both between the monomers and in the effector loops and will enhance our understanding </w:t>
      </w:r>
      <w:proofErr w:type="spellStart"/>
      <w:r w:rsidR="00C30D46">
        <w:rPr>
          <w:rFonts w:ascii="Times New Roman" w:hAnsi="Times New Roman" w:cs="Times New Roman"/>
          <w:sz w:val="24"/>
          <w:szCs w:val="24"/>
        </w:rPr>
        <w:t>CpPyK’s</w:t>
      </w:r>
      <w:proofErr w:type="spellEnd"/>
      <w:r w:rsidR="00C30D46">
        <w:rPr>
          <w:rFonts w:ascii="Times New Roman" w:hAnsi="Times New Roman" w:cs="Times New Roman"/>
          <w:sz w:val="24"/>
          <w:szCs w:val="24"/>
        </w:rPr>
        <w:t xml:space="preserve"> effector loop and the allosteric site.  </w:t>
      </w:r>
      <w:r w:rsidR="004740A2">
        <w:rPr>
          <w:rFonts w:ascii="Times New Roman" w:hAnsi="Times New Roman" w:cs="Times New Roman"/>
          <w:sz w:val="24"/>
          <w:szCs w:val="24"/>
        </w:rPr>
        <w:t xml:space="preserve">Previous members of </w:t>
      </w:r>
      <w:r w:rsidR="00671D44">
        <w:rPr>
          <w:rFonts w:ascii="Times New Roman" w:hAnsi="Times New Roman" w:cs="Times New Roman"/>
          <w:sz w:val="24"/>
          <w:szCs w:val="24"/>
        </w:rPr>
        <w:t xml:space="preserve">the </w:t>
      </w:r>
      <w:r w:rsidR="004740A2">
        <w:rPr>
          <w:rFonts w:ascii="Times New Roman" w:hAnsi="Times New Roman" w:cs="Times New Roman"/>
          <w:sz w:val="24"/>
          <w:szCs w:val="24"/>
        </w:rPr>
        <w:t xml:space="preserve">Hayden group have tested the activity of the enzyme with the </w:t>
      </w:r>
      <w:r w:rsidR="00671D44">
        <w:rPr>
          <w:rFonts w:ascii="Times New Roman" w:hAnsi="Times New Roman" w:cs="Times New Roman"/>
          <w:sz w:val="24"/>
          <w:szCs w:val="24"/>
        </w:rPr>
        <w:t>disulfide bonds between the monomers removed</w:t>
      </w:r>
      <w:r w:rsidR="008A20A2">
        <w:rPr>
          <w:rFonts w:ascii="Times New Roman" w:hAnsi="Times New Roman" w:cs="Times New Roman"/>
          <w:sz w:val="24"/>
          <w:szCs w:val="24"/>
        </w:rPr>
        <w:t xml:space="preserve"> by </w:t>
      </w:r>
      <w:r w:rsidR="008A20A2">
        <w:rPr>
          <w:rFonts w:ascii="Times New Roman" w:hAnsi="Times New Roman" w:cs="Times New Roman"/>
          <w:sz w:val="24"/>
          <w:szCs w:val="24"/>
        </w:rPr>
        <w:lastRenderedPageBreak/>
        <w:t>point mutation</w:t>
      </w:r>
      <w:r w:rsidR="007A0BFA">
        <w:rPr>
          <w:rFonts w:ascii="Times New Roman" w:hAnsi="Times New Roman" w:cs="Times New Roman"/>
          <w:sz w:val="24"/>
          <w:szCs w:val="24"/>
        </w:rPr>
        <w:t xml:space="preserve"> and saw no change in activity</w:t>
      </w:r>
      <w:r w:rsidR="00671D44">
        <w:rPr>
          <w:rFonts w:ascii="Times New Roman" w:hAnsi="Times New Roman" w:cs="Times New Roman"/>
          <w:sz w:val="24"/>
          <w:szCs w:val="24"/>
        </w:rPr>
        <w:t xml:space="preserve">.  However, </w:t>
      </w:r>
      <w:r w:rsidR="00C30D46">
        <w:rPr>
          <w:rFonts w:ascii="Times New Roman" w:hAnsi="Times New Roman" w:cs="Times New Roman"/>
          <w:sz w:val="24"/>
          <w:szCs w:val="24"/>
        </w:rPr>
        <w:t>those bonds are re</w:t>
      </w:r>
      <w:r w:rsidR="00671D44">
        <w:rPr>
          <w:rFonts w:ascii="Times New Roman" w:hAnsi="Times New Roman" w:cs="Times New Roman"/>
          <w:sz w:val="24"/>
          <w:szCs w:val="24"/>
        </w:rPr>
        <w:t>latively far from the active and allosteric sites</w:t>
      </w:r>
      <w:proofErr w:type="gramStart"/>
      <w:r w:rsidR="00671D44">
        <w:rPr>
          <w:rFonts w:ascii="Times New Roman" w:hAnsi="Times New Roman" w:cs="Times New Roman"/>
          <w:sz w:val="24"/>
          <w:szCs w:val="24"/>
        </w:rPr>
        <w:t>,</w:t>
      </w:r>
      <w:r w:rsidR="00C30D46">
        <w:rPr>
          <w:rFonts w:ascii="Times New Roman" w:hAnsi="Times New Roman" w:cs="Times New Roman"/>
          <w:sz w:val="24"/>
          <w:szCs w:val="24"/>
          <w:vertAlign w:val="superscript"/>
        </w:rPr>
        <w:t>4</w:t>
      </w:r>
      <w:proofErr w:type="gramEnd"/>
      <w:r w:rsidR="00671D44">
        <w:rPr>
          <w:rFonts w:ascii="Times New Roman" w:hAnsi="Times New Roman" w:cs="Times New Roman"/>
          <w:sz w:val="24"/>
          <w:szCs w:val="24"/>
        </w:rPr>
        <w:t xml:space="preserve"> so the</w:t>
      </w:r>
      <w:r w:rsidR="00C30D46">
        <w:rPr>
          <w:rFonts w:ascii="Times New Roman" w:hAnsi="Times New Roman" w:cs="Times New Roman"/>
          <w:sz w:val="24"/>
          <w:szCs w:val="24"/>
        </w:rPr>
        <w:t>ir</w:t>
      </w:r>
      <w:r w:rsidR="00671D44">
        <w:rPr>
          <w:rFonts w:ascii="Times New Roman" w:hAnsi="Times New Roman" w:cs="Times New Roman"/>
          <w:sz w:val="24"/>
          <w:szCs w:val="24"/>
        </w:rPr>
        <w:t xml:space="preserve"> effect </w:t>
      </w:r>
      <w:r w:rsidR="00C30D46">
        <w:rPr>
          <w:rFonts w:ascii="Times New Roman" w:hAnsi="Times New Roman" w:cs="Times New Roman"/>
          <w:sz w:val="24"/>
          <w:szCs w:val="24"/>
        </w:rPr>
        <w:t>on substrate and allosteric binding may be diminished.  The effector loop, on the other hand, is in the allosteric site, and breaking the disulfide bonds</w:t>
      </w:r>
      <w:r w:rsidR="00B94ABE">
        <w:rPr>
          <w:rFonts w:ascii="Times New Roman" w:hAnsi="Times New Roman" w:cs="Times New Roman"/>
          <w:sz w:val="24"/>
          <w:szCs w:val="24"/>
        </w:rPr>
        <w:t xml:space="preserve"> ought to profoundly </w:t>
      </w:r>
      <w:r w:rsidR="00C30D46">
        <w:rPr>
          <w:rFonts w:ascii="Times New Roman" w:hAnsi="Times New Roman" w:cs="Times New Roman"/>
          <w:sz w:val="24"/>
          <w:szCs w:val="24"/>
        </w:rPr>
        <w:t xml:space="preserve">change </w:t>
      </w:r>
      <w:r w:rsidR="00B94ABE">
        <w:rPr>
          <w:rFonts w:ascii="Times New Roman" w:hAnsi="Times New Roman" w:cs="Times New Roman"/>
          <w:sz w:val="24"/>
          <w:szCs w:val="24"/>
        </w:rPr>
        <w:t xml:space="preserve">how allosteric activators and inhibitors impact the enzyme.  </w:t>
      </w:r>
      <w:r w:rsidR="00C30D46">
        <w:rPr>
          <w:rFonts w:ascii="Times New Roman" w:hAnsi="Times New Roman" w:cs="Times New Roman"/>
          <w:sz w:val="24"/>
          <w:szCs w:val="24"/>
        </w:rPr>
        <w:t>One result may be that the enzyme’s activity will resemble that of a pyruvate kinase that lacks the disulfide bonds.</w:t>
      </w:r>
    </w:p>
    <w:p w:rsidR="008D5DF6" w:rsidRDefault="008D5DF6" w:rsidP="00B94ABE">
      <w:pPr>
        <w:pStyle w:val="NoSpacing"/>
        <w:rPr>
          <w:rFonts w:ascii="Times New Roman" w:hAnsi="Times New Roman" w:cs="Times New Roman"/>
          <w:sz w:val="24"/>
          <w:szCs w:val="24"/>
        </w:rPr>
      </w:pPr>
      <w:r>
        <w:rPr>
          <w:rFonts w:ascii="Times New Roman" w:hAnsi="Times New Roman" w:cs="Times New Roman"/>
          <w:b/>
          <w:sz w:val="24"/>
          <w:szCs w:val="24"/>
        </w:rPr>
        <w:t>My research.</w:t>
      </w:r>
      <w:r w:rsidR="00884776">
        <w:rPr>
          <w:rFonts w:ascii="Times New Roman" w:hAnsi="Times New Roman" w:cs="Times New Roman"/>
          <w:b/>
          <w:sz w:val="24"/>
          <w:szCs w:val="24"/>
        </w:rPr>
        <w:t xml:space="preserve">  </w:t>
      </w:r>
      <w:r w:rsidR="00076789">
        <w:rPr>
          <w:rFonts w:ascii="Times New Roman" w:hAnsi="Times New Roman" w:cs="Times New Roman"/>
          <w:sz w:val="24"/>
          <w:szCs w:val="24"/>
        </w:rPr>
        <w:t xml:space="preserve">Initially, I will determine the concentration of </w:t>
      </w:r>
      <w:proofErr w:type="spellStart"/>
      <w:r w:rsidR="00076789">
        <w:rPr>
          <w:rFonts w:ascii="Times New Roman" w:hAnsi="Times New Roman" w:cs="Times New Roman"/>
          <w:sz w:val="24"/>
          <w:szCs w:val="24"/>
        </w:rPr>
        <w:t>dithio</w:t>
      </w:r>
      <w:r w:rsidR="006E27B7">
        <w:rPr>
          <w:rFonts w:ascii="Times New Roman" w:hAnsi="Times New Roman" w:cs="Times New Roman"/>
          <w:sz w:val="24"/>
          <w:szCs w:val="24"/>
        </w:rPr>
        <w:t>t</w:t>
      </w:r>
      <w:r w:rsidR="00076789">
        <w:rPr>
          <w:rFonts w:ascii="Times New Roman" w:hAnsi="Times New Roman" w:cs="Times New Roman"/>
          <w:sz w:val="24"/>
          <w:szCs w:val="24"/>
        </w:rPr>
        <w:t>hreitol</w:t>
      </w:r>
      <w:proofErr w:type="spellEnd"/>
      <w:r w:rsidR="00076789">
        <w:rPr>
          <w:rFonts w:ascii="Times New Roman" w:hAnsi="Times New Roman" w:cs="Times New Roman"/>
          <w:sz w:val="24"/>
          <w:szCs w:val="24"/>
        </w:rPr>
        <w:t xml:space="preserve"> (DTT) needed to fully reduce </w:t>
      </w:r>
      <w:proofErr w:type="spellStart"/>
      <w:r w:rsidR="00076789">
        <w:rPr>
          <w:rFonts w:ascii="Times New Roman" w:hAnsi="Times New Roman" w:cs="Times New Roman"/>
          <w:sz w:val="24"/>
          <w:szCs w:val="24"/>
        </w:rPr>
        <w:t>CpPyK</w:t>
      </w:r>
      <w:proofErr w:type="spellEnd"/>
      <w:r w:rsidR="00076789">
        <w:rPr>
          <w:rFonts w:ascii="Times New Roman" w:hAnsi="Times New Roman" w:cs="Times New Roman"/>
          <w:sz w:val="24"/>
          <w:szCs w:val="24"/>
        </w:rPr>
        <w:t>.  I will mak</w:t>
      </w:r>
      <w:r w:rsidR="006D6E9D">
        <w:rPr>
          <w:rFonts w:ascii="Times New Roman" w:hAnsi="Times New Roman" w:cs="Times New Roman"/>
          <w:sz w:val="24"/>
          <w:szCs w:val="24"/>
        </w:rPr>
        <w:t>e up several solutions of 1 mg/mL</w:t>
      </w:r>
      <w:r w:rsidR="00076789">
        <w:rPr>
          <w:rFonts w:ascii="Times New Roman" w:hAnsi="Times New Roman" w:cs="Times New Roman"/>
          <w:sz w:val="24"/>
          <w:szCs w:val="24"/>
        </w:rPr>
        <w:t xml:space="preserve"> </w:t>
      </w:r>
      <w:proofErr w:type="spellStart"/>
      <w:r w:rsidR="00076789">
        <w:rPr>
          <w:rFonts w:ascii="Times New Roman" w:hAnsi="Times New Roman" w:cs="Times New Roman"/>
          <w:sz w:val="24"/>
          <w:szCs w:val="24"/>
        </w:rPr>
        <w:t>CpPyK</w:t>
      </w:r>
      <w:proofErr w:type="spellEnd"/>
      <w:r w:rsidR="00076789">
        <w:rPr>
          <w:rFonts w:ascii="Times New Roman" w:hAnsi="Times New Roman" w:cs="Times New Roman"/>
          <w:sz w:val="24"/>
          <w:szCs w:val="24"/>
        </w:rPr>
        <w:t xml:space="preserve"> and various concentrations of DTT and run an SDS-PAGE analysis on each solution.  According to protocols from AG Scientific and </w:t>
      </w:r>
      <w:proofErr w:type="spellStart"/>
      <w:r w:rsidR="00076789">
        <w:rPr>
          <w:rFonts w:ascii="Times New Roman" w:hAnsi="Times New Roman" w:cs="Times New Roman"/>
          <w:sz w:val="24"/>
          <w:szCs w:val="24"/>
        </w:rPr>
        <w:t>Interchim</w:t>
      </w:r>
      <w:proofErr w:type="spellEnd"/>
      <w:r w:rsidR="00076789">
        <w:rPr>
          <w:rFonts w:ascii="Times New Roman" w:hAnsi="Times New Roman" w:cs="Times New Roman"/>
          <w:sz w:val="24"/>
          <w:szCs w:val="24"/>
        </w:rPr>
        <w:t xml:space="preserve">, 1-10 </w:t>
      </w:r>
      <w:proofErr w:type="spellStart"/>
      <w:r w:rsidR="00076789">
        <w:rPr>
          <w:rFonts w:ascii="Times New Roman" w:hAnsi="Times New Roman" w:cs="Times New Roman"/>
          <w:sz w:val="24"/>
          <w:szCs w:val="24"/>
        </w:rPr>
        <w:t>mM</w:t>
      </w:r>
      <w:proofErr w:type="spellEnd"/>
      <w:r w:rsidR="00076789">
        <w:rPr>
          <w:rFonts w:ascii="Times New Roman" w:hAnsi="Times New Roman" w:cs="Times New Roman"/>
          <w:sz w:val="24"/>
          <w:szCs w:val="24"/>
        </w:rPr>
        <w:t xml:space="preserve"> DTT is used to prevent new disulfide bonds and 50-100 </w:t>
      </w:r>
      <w:proofErr w:type="spellStart"/>
      <w:r w:rsidR="00076789">
        <w:rPr>
          <w:rFonts w:ascii="Times New Roman" w:hAnsi="Times New Roman" w:cs="Times New Roman"/>
          <w:sz w:val="24"/>
          <w:szCs w:val="24"/>
        </w:rPr>
        <w:t>mM</w:t>
      </w:r>
      <w:proofErr w:type="spellEnd"/>
      <w:r w:rsidR="00076789">
        <w:rPr>
          <w:rFonts w:ascii="Times New Roman" w:hAnsi="Times New Roman" w:cs="Times New Roman"/>
          <w:sz w:val="24"/>
          <w:szCs w:val="24"/>
        </w:rPr>
        <w:t xml:space="preserve"> DTT is used to fully reduce a protein for electrophoresis.</w:t>
      </w:r>
      <w:r w:rsidR="00C30D46">
        <w:rPr>
          <w:rFonts w:ascii="Times New Roman" w:hAnsi="Times New Roman" w:cs="Times New Roman"/>
          <w:sz w:val="24"/>
          <w:szCs w:val="24"/>
          <w:vertAlign w:val="superscript"/>
        </w:rPr>
        <w:t>5-</w:t>
      </w:r>
      <w:proofErr w:type="gramStart"/>
      <w:r w:rsidR="00C30D46">
        <w:rPr>
          <w:rFonts w:ascii="Times New Roman" w:hAnsi="Times New Roman" w:cs="Times New Roman"/>
          <w:sz w:val="24"/>
          <w:szCs w:val="24"/>
          <w:vertAlign w:val="superscript"/>
        </w:rPr>
        <w:t>6</w:t>
      </w:r>
      <w:r w:rsidR="00076789">
        <w:rPr>
          <w:rFonts w:ascii="Times New Roman" w:hAnsi="Times New Roman" w:cs="Times New Roman"/>
          <w:sz w:val="24"/>
          <w:szCs w:val="24"/>
        </w:rPr>
        <w:t xml:space="preserve">  Consequently</w:t>
      </w:r>
      <w:proofErr w:type="gramEnd"/>
      <w:r w:rsidR="00076789">
        <w:rPr>
          <w:rFonts w:ascii="Times New Roman" w:hAnsi="Times New Roman" w:cs="Times New Roman"/>
          <w:sz w:val="24"/>
          <w:szCs w:val="24"/>
        </w:rPr>
        <w:t>, I will use conce</w:t>
      </w:r>
      <w:r w:rsidR="00367538">
        <w:rPr>
          <w:rFonts w:ascii="Times New Roman" w:hAnsi="Times New Roman" w:cs="Times New Roman"/>
          <w:sz w:val="24"/>
          <w:szCs w:val="24"/>
        </w:rPr>
        <w:t>ntrations of DTT ranging from 50</w:t>
      </w:r>
      <w:r w:rsidR="00076789">
        <w:rPr>
          <w:rFonts w:ascii="Times New Roman" w:hAnsi="Times New Roman" w:cs="Times New Roman"/>
          <w:sz w:val="24"/>
          <w:szCs w:val="24"/>
        </w:rPr>
        <w:t xml:space="preserve">-100 </w:t>
      </w:r>
      <w:proofErr w:type="spellStart"/>
      <w:r w:rsidR="00076789">
        <w:rPr>
          <w:rFonts w:ascii="Times New Roman" w:hAnsi="Times New Roman" w:cs="Times New Roman"/>
          <w:sz w:val="24"/>
          <w:szCs w:val="24"/>
        </w:rPr>
        <w:t>mM.</w:t>
      </w:r>
      <w:proofErr w:type="spellEnd"/>
      <w:r w:rsidR="00076789">
        <w:rPr>
          <w:rFonts w:ascii="Times New Roman" w:hAnsi="Times New Roman" w:cs="Times New Roman"/>
          <w:sz w:val="24"/>
          <w:szCs w:val="24"/>
        </w:rPr>
        <w:t xml:space="preserve">  Because of DTT’s structure (Figure 1), basic conditions must be used to deprotonate DTT’s thiols</w:t>
      </w:r>
      <w:proofErr w:type="gramStart"/>
      <w:r w:rsidR="00076789">
        <w:rPr>
          <w:rFonts w:ascii="Times New Roman" w:hAnsi="Times New Roman" w:cs="Times New Roman"/>
          <w:sz w:val="24"/>
          <w:szCs w:val="24"/>
        </w:rPr>
        <w:t>,</w:t>
      </w:r>
      <w:r w:rsidR="00C30D46">
        <w:rPr>
          <w:rFonts w:ascii="Times New Roman" w:hAnsi="Times New Roman" w:cs="Times New Roman"/>
          <w:sz w:val="24"/>
          <w:szCs w:val="24"/>
          <w:vertAlign w:val="superscript"/>
        </w:rPr>
        <w:t>7</w:t>
      </w:r>
      <w:proofErr w:type="gramEnd"/>
      <w:r w:rsidR="00076789">
        <w:rPr>
          <w:rFonts w:ascii="Times New Roman" w:hAnsi="Times New Roman" w:cs="Times New Roman"/>
          <w:sz w:val="24"/>
          <w:szCs w:val="24"/>
        </w:rPr>
        <w:t xml:space="preserve"> so I will prepare and use</w:t>
      </w:r>
      <w:r w:rsidR="00783D28">
        <w:rPr>
          <w:rFonts w:ascii="Times New Roman" w:hAnsi="Times New Roman" w:cs="Times New Roman"/>
          <w:sz w:val="24"/>
          <w:szCs w:val="24"/>
        </w:rPr>
        <w:t xml:space="preserve"> </w:t>
      </w:r>
      <w:proofErr w:type="spellStart"/>
      <w:r w:rsidR="00783D28">
        <w:rPr>
          <w:rFonts w:ascii="Times New Roman" w:hAnsi="Times New Roman" w:cs="Times New Roman"/>
          <w:sz w:val="24"/>
          <w:szCs w:val="24"/>
        </w:rPr>
        <w:t>Tris-HCl</w:t>
      </w:r>
      <w:proofErr w:type="spellEnd"/>
      <w:r w:rsidR="00076789">
        <w:rPr>
          <w:rFonts w:ascii="Times New Roman" w:hAnsi="Times New Roman" w:cs="Times New Roman"/>
          <w:sz w:val="24"/>
          <w:szCs w:val="24"/>
        </w:rPr>
        <w:t xml:space="preserve"> buffers</w:t>
      </w:r>
      <w:r w:rsidR="00783D28">
        <w:rPr>
          <w:rFonts w:ascii="Times New Roman" w:hAnsi="Times New Roman" w:cs="Times New Roman"/>
          <w:sz w:val="24"/>
          <w:szCs w:val="24"/>
        </w:rPr>
        <w:t xml:space="preserve"> at pH 7.5.  A </w:t>
      </w:r>
      <w:proofErr w:type="spellStart"/>
      <w:r w:rsidR="00783D28">
        <w:rPr>
          <w:rFonts w:ascii="Times New Roman" w:hAnsi="Times New Roman" w:cs="Times New Roman"/>
          <w:sz w:val="24"/>
          <w:szCs w:val="24"/>
        </w:rPr>
        <w:t>Tris-HCl</w:t>
      </w:r>
      <w:proofErr w:type="spellEnd"/>
      <w:r w:rsidR="00783D28">
        <w:rPr>
          <w:rFonts w:ascii="Times New Roman" w:hAnsi="Times New Roman" w:cs="Times New Roman"/>
          <w:sz w:val="24"/>
          <w:szCs w:val="24"/>
        </w:rPr>
        <w:t xml:space="preserve"> buffer is chosen because previous research in the Hayden group has used it, and it is known not to impact the enzyme.</w:t>
      </w:r>
      <w:r w:rsidR="00D33CAF">
        <w:rPr>
          <w:rFonts w:ascii="Times New Roman" w:hAnsi="Times New Roman" w:cs="Times New Roman"/>
          <w:sz w:val="24"/>
          <w:szCs w:val="24"/>
        </w:rPr>
        <w:t xml:space="preserve">  </w:t>
      </w:r>
      <w:proofErr w:type="gramStart"/>
      <w:r w:rsidR="00D33CAF">
        <w:rPr>
          <w:rFonts w:ascii="Times New Roman" w:hAnsi="Times New Roman" w:cs="Times New Roman"/>
          <w:sz w:val="24"/>
          <w:szCs w:val="24"/>
        </w:rPr>
        <w:t>After</w:t>
      </w:r>
      <w:proofErr w:type="gramEnd"/>
      <w:r w:rsidR="00D33CAF">
        <w:rPr>
          <w:rFonts w:ascii="Times New Roman" w:hAnsi="Times New Roman" w:cs="Times New Roman"/>
          <w:sz w:val="24"/>
          <w:szCs w:val="24"/>
        </w:rPr>
        <w:t xml:space="preserve"> running the SDS-PAGE</w:t>
      </w:r>
      <w:r w:rsidR="00783D28">
        <w:rPr>
          <w:rFonts w:ascii="Times New Roman" w:hAnsi="Times New Roman" w:cs="Times New Roman"/>
          <w:sz w:val="24"/>
          <w:szCs w:val="24"/>
        </w:rPr>
        <w:t xml:space="preserve"> according to standard procedure</w:t>
      </w:r>
      <w:r w:rsidR="00D33CAF">
        <w:rPr>
          <w:rFonts w:ascii="Times New Roman" w:hAnsi="Times New Roman" w:cs="Times New Roman"/>
          <w:sz w:val="24"/>
          <w:szCs w:val="24"/>
        </w:rPr>
        <w:t xml:space="preserve">, I will look for the band in each sample.  A fully reduced sample will have broken the disulfide bonds between the monomers, so its band will be the monomer’s weight, 37 </w:t>
      </w:r>
      <w:proofErr w:type="spellStart"/>
      <w:r w:rsidR="00D33CAF">
        <w:rPr>
          <w:rFonts w:ascii="Times New Roman" w:hAnsi="Times New Roman" w:cs="Times New Roman"/>
          <w:sz w:val="24"/>
          <w:szCs w:val="24"/>
        </w:rPr>
        <w:t>kDa</w:t>
      </w:r>
      <w:proofErr w:type="spellEnd"/>
      <w:r w:rsidR="00D33CAF">
        <w:rPr>
          <w:rFonts w:ascii="Times New Roman" w:hAnsi="Times New Roman" w:cs="Times New Roman"/>
          <w:sz w:val="24"/>
          <w:szCs w:val="24"/>
        </w:rPr>
        <w:t xml:space="preserve">.  Conversely, unreduced protein will have bands at the tetramer’s and/or dimer’s weight, about 150 and 75 </w:t>
      </w:r>
      <w:proofErr w:type="spellStart"/>
      <w:r w:rsidR="00D33CAF">
        <w:rPr>
          <w:rFonts w:ascii="Times New Roman" w:hAnsi="Times New Roman" w:cs="Times New Roman"/>
          <w:sz w:val="24"/>
          <w:szCs w:val="24"/>
        </w:rPr>
        <w:t>kDa</w:t>
      </w:r>
      <w:proofErr w:type="spellEnd"/>
      <w:r w:rsidR="00D33CAF">
        <w:rPr>
          <w:rFonts w:ascii="Times New Roman" w:hAnsi="Times New Roman" w:cs="Times New Roman"/>
          <w:sz w:val="24"/>
          <w:szCs w:val="24"/>
        </w:rPr>
        <w:t xml:space="preserve"> respectively.  While it is not certain that reducing the disulfide betw</w:t>
      </w:r>
      <w:r w:rsidR="00F06D8F">
        <w:rPr>
          <w:rFonts w:ascii="Times New Roman" w:hAnsi="Times New Roman" w:cs="Times New Roman"/>
          <w:sz w:val="24"/>
          <w:szCs w:val="24"/>
        </w:rPr>
        <w:t xml:space="preserve">een the monomers will have reduced the effector loop disulfide, it is highly probable because </w:t>
      </w:r>
      <w:r w:rsidR="00783D28">
        <w:rPr>
          <w:rFonts w:ascii="Times New Roman" w:hAnsi="Times New Roman" w:cs="Times New Roman"/>
          <w:sz w:val="24"/>
          <w:szCs w:val="24"/>
        </w:rPr>
        <w:t>both sets of disulfides are</w:t>
      </w:r>
      <w:r w:rsidR="00F06D8F">
        <w:rPr>
          <w:rFonts w:ascii="Times New Roman" w:hAnsi="Times New Roman" w:cs="Times New Roman"/>
          <w:sz w:val="24"/>
          <w:szCs w:val="24"/>
        </w:rPr>
        <w:t xml:space="preserve"> on the exterior of the protein and are easily accessed by the reducing agent.  Nonetheless, to ensure that I study the fully reduced enzyme, I will use a concentration of DTT slightly higher than the minimum required to get the monomer’s molecular weight.</w:t>
      </w:r>
      <w:r w:rsidR="005A6ADD">
        <w:rPr>
          <w:rFonts w:ascii="Times New Roman" w:hAnsi="Times New Roman" w:cs="Times New Roman"/>
          <w:sz w:val="24"/>
          <w:szCs w:val="24"/>
        </w:rPr>
        <w:t xml:space="preserve">  The SDS-PAGE itself takes an hour to run, plus time preparing the buffers and solutions, so this step will take most</w:t>
      </w:r>
      <w:r w:rsidR="004844ED">
        <w:rPr>
          <w:rFonts w:ascii="Times New Roman" w:hAnsi="Times New Roman" w:cs="Times New Roman"/>
          <w:sz w:val="24"/>
          <w:szCs w:val="24"/>
        </w:rPr>
        <w:t xml:space="preserve"> of</w:t>
      </w:r>
      <w:r w:rsidR="005A6ADD">
        <w:rPr>
          <w:rFonts w:ascii="Times New Roman" w:hAnsi="Times New Roman" w:cs="Times New Roman"/>
          <w:sz w:val="24"/>
          <w:szCs w:val="24"/>
        </w:rPr>
        <w:t xml:space="preserve"> a single three-hour block.</w:t>
      </w:r>
    </w:p>
    <w:p w:rsidR="00C531B8" w:rsidRDefault="00C531B8" w:rsidP="00B94ABE">
      <w:pPr>
        <w:pStyle w:val="NoSpacing"/>
        <w:rPr>
          <w:rFonts w:ascii="Times New Roman" w:hAnsi="Times New Roman" w:cs="Times New Roman"/>
          <w:sz w:val="24"/>
          <w:szCs w:val="24"/>
        </w:rPr>
      </w:pPr>
      <w:r>
        <w:rPr>
          <w:rFonts w:ascii="Times New Roman" w:hAnsi="Times New Roman" w:cs="Times New Roman"/>
          <w:sz w:val="24"/>
          <w:szCs w:val="24"/>
        </w:rPr>
        <w:tab/>
        <w:t xml:space="preserve">The second step of my research will be a series of kinetics assays to study the activity of fully reduced </w:t>
      </w:r>
      <w:proofErr w:type="spellStart"/>
      <w:r>
        <w:rPr>
          <w:rFonts w:ascii="Times New Roman" w:hAnsi="Times New Roman" w:cs="Times New Roman"/>
          <w:sz w:val="24"/>
          <w:szCs w:val="24"/>
        </w:rPr>
        <w:t>CpPyK</w:t>
      </w:r>
      <w:proofErr w:type="spellEnd"/>
      <w:r>
        <w:rPr>
          <w:rFonts w:ascii="Times New Roman" w:hAnsi="Times New Roman" w:cs="Times New Roman"/>
          <w:sz w:val="24"/>
          <w:szCs w:val="24"/>
        </w:rPr>
        <w:t>.</w:t>
      </w:r>
      <w:r w:rsidR="005A6ADD">
        <w:rPr>
          <w:rFonts w:ascii="Times New Roman" w:hAnsi="Times New Roman" w:cs="Times New Roman"/>
          <w:sz w:val="24"/>
          <w:szCs w:val="24"/>
        </w:rPr>
        <w:t xml:space="preserve">  For controls and to compare the activity, I will also run kinetics on wild type </w:t>
      </w:r>
      <w:proofErr w:type="spellStart"/>
      <w:r w:rsidR="005A6ADD">
        <w:rPr>
          <w:rFonts w:ascii="Times New Roman" w:hAnsi="Times New Roman" w:cs="Times New Roman"/>
          <w:sz w:val="24"/>
          <w:szCs w:val="24"/>
        </w:rPr>
        <w:t>CpPyK</w:t>
      </w:r>
      <w:proofErr w:type="spellEnd"/>
      <w:r w:rsidR="005A6ADD">
        <w:rPr>
          <w:rFonts w:ascii="Times New Roman" w:hAnsi="Times New Roman" w:cs="Times New Roman"/>
          <w:sz w:val="24"/>
          <w:szCs w:val="24"/>
        </w:rPr>
        <w:t xml:space="preserve">, </w:t>
      </w:r>
      <w:r w:rsidR="006E27B7">
        <w:rPr>
          <w:rFonts w:ascii="Times New Roman" w:hAnsi="Times New Roman" w:cs="Times New Roman"/>
          <w:sz w:val="24"/>
          <w:szCs w:val="24"/>
        </w:rPr>
        <w:t xml:space="preserve">and </w:t>
      </w:r>
      <w:r w:rsidR="005A6ADD">
        <w:rPr>
          <w:rFonts w:ascii="Times New Roman" w:hAnsi="Times New Roman" w:cs="Times New Roman"/>
          <w:sz w:val="24"/>
          <w:szCs w:val="24"/>
        </w:rPr>
        <w:t xml:space="preserve">double mutant </w:t>
      </w:r>
      <w:proofErr w:type="spellStart"/>
      <w:r w:rsidR="005A6ADD">
        <w:rPr>
          <w:rFonts w:ascii="Times New Roman" w:hAnsi="Times New Roman" w:cs="Times New Roman"/>
          <w:sz w:val="24"/>
          <w:szCs w:val="24"/>
        </w:rPr>
        <w:t>CpPyK</w:t>
      </w:r>
      <w:proofErr w:type="spellEnd"/>
      <w:r w:rsidR="005A6ADD">
        <w:rPr>
          <w:rFonts w:ascii="Times New Roman" w:hAnsi="Times New Roman" w:cs="Times New Roman"/>
          <w:sz w:val="24"/>
          <w:szCs w:val="24"/>
        </w:rPr>
        <w:t xml:space="preserve"> (disulfide bonds between the monomers remo</w:t>
      </w:r>
      <w:r w:rsidR="006E27B7">
        <w:rPr>
          <w:rFonts w:ascii="Times New Roman" w:hAnsi="Times New Roman" w:cs="Times New Roman"/>
          <w:sz w:val="24"/>
          <w:szCs w:val="24"/>
        </w:rPr>
        <w:t>ved)</w:t>
      </w:r>
      <w:r w:rsidR="005A6ADD">
        <w:rPr>
          <w:rFonts w:ascii="Times New Roman" w:hAnsi="Times New Roman" w:cs="Times New Roman"/>
          <w:sz w:val="24"/>
          <w:szCs w:val="24"/>
        </w:rPr>
        <w:t xml:space="preserve">.  The double mutant </w:t>
      </w:r>
      <w:proofErr w:type="spellStart"/>
      <w:r w:rsidR="005A6ADD">
        <w:rPr>
          <w:rFonts w:ascii="Times New Roman" w:hAnsi="Times New Roman" w:cs="Times New Roman"/>
          <w:sz w:val="24"/>
          <w:szCs w:val="24"/>
        </w:rPr>
        <w:t>CpPyK</w:t>
      </w:r>
      <w:proofErr w:type="spellEnd"/>
      <w:r w:rsidR="005A6ADD">
        <w:rPr>
          <w:rFonts w:ascii="Times New Roman" w:hAnsi="Times New Roman" w:cs="Times New Roman"/>
          <w:sz w:val="24"/>
          <w:szCs w:val="24"/>
        </w:rPr>
        <w:t xml:space="preserve"> is the primary control, as differences between it and the fully reduced enzyme can only be attributed to the disulfides broken in the effector loop; meanwhile, testing the kinetics of wild type </w:t>
      </w:r>
      <w:proofErr w:type="spellStart"/>
      <w:r w:rsidR="005A6ADD">
        <w:rPr>
          <w:rFonts w:ascii="Times New Roman" w:hAnsi="Times New Roman" w:cs="Times New Roman"/>
          <w:sz w:val="24"/>
          <w:szCs w:val="24"/>
        </w:rPr>
        <w:t>CpPyK</w:t>
      </w:r>
      <w:proofErr w:type="spellEnd"/>
      <w:r w:rsidR="005A6ADD">
        <w:rPr>
          <w:rFonts w:ascii="Times New Roman" w:hAnsi="Times New Roman" w:cs="Times New Roman"/>
          <w:sz w:val="24"/>
          <w:szCs w:val="24"/>
        </w:rPr>
        <w:t xml:space="preserve"> </w:t>
      </w:r>
      <w:r w:rsidR="000E1E2C">
        <w:rPr>
          <w:rFonts w:ascii="Times New Roman" w:hAnsi="Times New Roman" w:cs="Times New Roman"/>
          <w:sz w:val="24"/>
          <w:szCs w:val="24"/>
        </w:rPr>
        <w:t xml:space="preserve">will connect our data to previous trials that studied wild-type and double-mutant </w:t>
      </w:r>
      <w:proofErr w:type="spellStart"/>
      <w:r w:rsidR="000E1E2C">
        <w:rPr>
          <w:rFonts w:ascii="Times New Roman" w:hAnsi="Times New Roman" w:cs="Times New Roman"/>
          <w:sz w:val="24"/>
          <w:szCs w:val="24"/>
        </w:rPr>
        <w:t>CpPyK</w:t>
      </w:r>
      <w:proofErr w:type="spellEnd"/>
      <w:r w:rsidR="000E1E2C">
        <w:rPr>
          <w:rFonts w:ascii="Times New Roman" w:hAnsi="Times New Roman" w:cs="Times New Roman"/>
          <w:sz w:val="24"/>
          <w:szCs w:val="24"/>
        </w:rPr>
        <w:t xml:space="preserve"> and found them to have the same kinetics.  My results should match this and will confirm that the data I am collecting is sound.</w:t>
      </w:r>
      <w:r w:rsidR="005A6ADD">
        <w:rPr>
          <w:rFonts w:ascii="Times New Roman" w:hAnsi="Times New Roman" w:cs="Times New Roman"/>
          <w:sz w:val="24"/>
          <w:szCs w:val="24"/>
        </w:rPr>
        <w:t xml:space="preserve">  Finally, </w:t>
      </w:r>
      <w:r w:rsidR="006E27B7">
        <w:rPr>
          <w:rFonts w:ascii="Times New Roman" w:hAnsi="Times New Roman" w:cs="Times New Roman"/>
          <w:sz w:val="24"/>
          <w:szCs w:val="24"/>
        </w:rPr>
        <w:t xml:space="preserve">data from the literature on </w:t>
      </w:r>
      <w:r w:rsidR="005A6ADD">
        <w:rPr>
          <w:rFonts w:ascii="Times New Roman" w:hAnsi="Times New Roman" w:cs="Times New Roman"/>
          <w:sz w:val="24"/>
          <w:szCs w:val="24"/>
        </w:rPr>
        <w:t xml:space="preserve">rabbit pyruvate kinase will be studied </w:t>
      </w:r>
      <w:r w:rsidR="006E27B7">
        <w:rPr>
          <w:rFonts w:ascii="Times New Roman" w:hAnsi="Times New Roman" w:cs="Times New Roman"/>
          <w:sz w:val="24"/>
          <w:szCs w:val="24"/>
        </w:rPr>
        <w:t xml:space="preserve">because it has no disulfide </w:t>
      </w:r>
      <w:r w:rsidR="005A6ADD">
        <w:rPr>
          <w:rFonts w:ascii="Times New Roman" w:hAnsi="Times New Roman" w:cs="Times New Roman"/>
          <w:sz w:val="24"/>
          <w:szCs w:val="24"/>
        </w:rPr>
        <w:t>bonds between the m</w:t>
      </w:r>
      <w:r w:rsidR="006E27B7">
        <w:rPr>
          <w:rFonts w:ascii="Times New Roman" w:hAnsi="Times New Roman" w:cs="Times New Roman"/>
          <w:sz w:val="24"/>
          <w:szCs w:val="24"/>
        </w:rPr>
        <w:t>onomers or in the effector loop, and</w:t>
      </w:r>
      <w:r w:rsidR="00854AB6">
        <w:rPr>
          <w:rFonts w:ascii="Times New Roman" w:hAnsi="Times New Roman" w:cs="Times New Roman"/>
          <w:sz w:val="24"/>
          <w:szCs w:val="24"/>
        </w:rPr>
        <w:t xml:space="preserve"> removing all </w:t>
      </w:r>
      <w:r w:rsidR="006E27B7">
        <w:rPr>
          <w:rFonts w:ascii="Times New Roman" w:hAnsi="Times New Roman" w:cs="Times New Roman"/>
          <w:sz w:val="24"/>
          <w:szCs w:val="24"/>
        </w:rPr>
        <w:t xml:space="preserve">of </w:t>
      </w:r>
      <w:r w:rsidR="00854AB6">
        <w:rPr>
          <w:rFonts w:ascii="Times New Roman" w:hAnsi="Times New Roman" w:cs="Times New Roman"/>
          <w:sz w:val="24"/>
          <w:szCs w:val="24"/>
        </w:rPr>
        <w:t>th</w:t>
      </w:r>
      <w:r w:rsidR="006E27B7">
        <w:rPr>
          <w:rFonts w:ascii="Times New Roman" w:hAnsi="Times New Roman" w:cs="Times New Roman"/>
          <w:sz w:val="24"/>
          <w:szCs w:val="24"/>
        </w:rPr>
        <w:t>ose</w:t>
      </w:r>
      <w:r w:rsidR="00854AB6">
        <w:rPr>
          <w:rFonts w:ascii="Times New Roman" w:hAnsi="Times New Roman" w:cs="Times New Roman"/>
          <w:sz w:val="24"/>
          <w:szCs w:val="24"/>
        </w:rPr>
        <w:t xml:space="preserve"> disulfide bonds in </w:t>
      </w:r>
      <w:proofErr w:type="spellStart"/>
      <w:r w:rsidR="00854AB6">
        <w:rPr>
          <w:rFonts w:ascii="Times New Roman" w:hAnsi="Times New Roman" w:cs="Times New Roman"/>
          <w:sz w:val="24"/>
          <w:szCs w:val="24"/>
        </w:rPr>
        <w:t>CpPyK</w:t>
      </w:r>
      <w:proofErr w:type="spellEnd"/>
      <w:r w:rsidR="00854AB6">
        <w:rPr>
          <w:rFonts w:ascii="Times New Roman" w:hAnsi="Times New Roman" w:cs="Times New Roman"/>
          <w:sz w:val="24"/>
          <w:szCs w:val="24"/>
        </w:rPr>
        <w:t xml:space="preserve"> </w:t>
      </w:r>
      <w:r w:rsidR="006E27B7">
        <w:rPr>
          <w:rFonts w:ascii="Times New Roman" w:hAnsi="Times New Roman" w:cs="Times New Roman"/>
          <w:sz w:val="24"/>
          <w:szCs w:val="24"/>
        </w:rPr>
        <w:t xml:space="preserve">may </w:t>
      </w:r>
      <w:r w:rsidR="00C30D46">
        <w:rPr>
          <w:rFonts w:ascii="Times New Roman" w:hAnsi="Times New Roman" w:cs="Times New Roman"/>
          <w:sz w:val="24"/>
          <w:szCs w:val="24"/>
        </w:rPr>
        <w:t>result in</w:t>
      </w:r>
      <w:r w:rsidR="006E27B7">
        <w:rPr>
          <w:rFonts w:ascii="Times New Roman" w:hAnsi="Times New Roman" w:cs="Times New Roman"/>
          <w:sz w:val="24"/>
          <w:szCs w:val="24"/>
        </w:rPr>
        <w:t xml:space="preserve"> comparable activity.</w:t>
      </w:r>
    </w:p>
    <w:p w:rsidR="006E27B7" w:rsidRDefault="00854AB6" w:rsidP="00B94ABE">
      <w:pPr>
        <w:pStyle w:val="NoSpacing"/>
        <w:rPr>
          <w:rFonts w:ascii="Times New Roman" w:hAnsi="Times New Roman" w:cs="Times New Roman"/>
          <w:sz w:val="24"/>
          <w:szCs w:val="24"/>
        </w:rPr>
      </w:pPr>
      <w:r>
        <w:rPr>
          <w:rFonts w:ascii="Times New Roman" w:hAnsi="Times New Roman" w:cs="Times New Roman"/>
          <w:sz w:val="24"/>
          <w:szCs w:val="24"/>
        </w:rPr>
        <w:tab/>
        <w:t>In carrying out these assays, I will use several molecules known to allosterically affect pyruvate kinases.  Pending time constraints, I hope to test each enzyme with no modulator</w:t>
      </w:r>
      <w:r w:rsidR="00C30D46">
        <w:rPr>
          <w:rFonts w:ascii="Times New Roman" w:hAnsi="Times New Roman" w:cs="Times New Roman"/>
          <w:sz w:val="24"/>
          <w:szCs w:val="24"/>
        </w:rPr>
        <w:t xml:space="preserve"> and</w:t>
      </w:r>
      <w:r>
        <w:rPr>
          <w:rFonts w:ascii="Times New Roman" w:hAnsi="Times New Roman" w:cs="Times New Roman"/>
          <w:sz w:val="24"/>
          <w:szCs w:val="24"/>
        </w:rPr>
        <w:t xml:space="preserve"> with fructose 1</w:t>
      </w:r>
      <w:proofErr w:type="gramStart"/>
      <w:r>
        <w:rPr>
          <w:rFonts w:ascii="Times New Roman" w:hAnsi="Times New Roman" w:cs="Times New Roman"/>
          <w:sz w:val="24"/>
          <w:szCs w:val="24"/>
        </w:rPr>
        <w:t>,</w:t>
      </w:r>
      <w:r w:rsidR="00AF04DF">
        <w:rPr>
          <w:rFonts w:ascii="Times New Roman" w:hAnsi="Times New Roman" w:cs="Times New Roman"/>
          <w:sz w:val="24"/>
          <w:szCs w:val="24"/>
        </w:rPr>
        <w:t>6</w:t>
      </w:r>
      <w:proofErr w:type="gramEnd"/>
      <w:r w:rsidR="00AF04DF">
        <w:rPr>
          <w:rFonts w:ascii="Times New Roman" w:hAnsi="Times New Roman" w:cs="Times New Roman"/>
          <w:sz w:val="24"/>
          <w:szCs w:val="24"/>
        </w:rPr>
        <w:t>-bisphosphate (FBP), ATP, and AMP.</w:t>
      </w:r>
      <w:r>
        <w:rPr>
          <w:rFonts w:ascii="Times New Roman" w:hAnsi="Times New Roman" w:cs="Times New Roman"/>
          <w:sz w:val="24"/>
          <w:szCs w:val="24"/>
        </w:rPr>
        <w:t xml:space="preserve">  </w:t>
      </w:r>
      <w:r w:rsidR="002B39C7">
        <w:rPr>
          <w:rFonts w:ascii="Times New Roman" w:hAnsi="Times New Roman" w:cs="Times New Roman"/>
          <w:sz w:val="24"/>
          <w:szCs w:val="24"/>
        </w:rPr>
        <w:t xml:space="preserve">No modulator will be the control for the activity of each enzyme.  FBP </w:t>
      </w:r>
      <w:r w:rsidR="000E1E2C">
        <w:rPr>
          <w:rFonts w:ascii="Times New Roman" w:hAnsi="Times New Roman" w:cs="Times New Roman"/>
          <w:sz w:val="24"/>
          <w:szCs w:val="24"/>
        </w:rPr>
        <w:t>will be the main focus because</w:t>
      </w:r>
      <w:r w:rsidR="002B39C7">
        <w:rPr>
          <w:rFonts w:ascii="Times New Roman" w:hAnsi="Times New Roman" w:cs="Times New Roman"/>
          <w:sz w:val="24"/>
          <w:szCs w:val="24"/>
        </w:rPr>
        <w:t xml:space="preserve"> it is known to activate rabbit pyruvate kinase</w:t>
      </w:r>
      <w:r w:rsidR="00C30D46">
        <w:rPr>
          <w:rFonts w:ascii="Times New Roman" w:hAnsi="Times New Roman" w:cs="Times New Roman"/>
          <w:sz w:val="24"/>
          <w:szCs w:val="24"/>
          <w:vertAlign w:val="superscript"/>
        </w:rPr>
        <w:t>8</w:t>
      </w:r>
      <w:r w:rsidR="002B39C7">
        <w:rPr>
          <w:rFonts w:ascii="Times New Roman" w:hAnsi="Times New Roman" w:cs="Times New Roman"/>
          <w:sz w:val="24"/>
          <w:szCs w:val="24"/>
        </w:rPr>
        <w:t xml:space="preserve"> but does not affect the activity of wild type CpPyK.</w:t>
      </w:r>
      <w:r w:rsidR="002B39C7">
        <w:rPr>
          <w:rFonts w:ascii="Times New Roman" w:hAnsi="Times New Roman" w:cs="Times New Roman"/>
          <w:sz w:val="24"/>
          <w:szCs w:val="24"/>
          <w:vertAlign w:val="superscript"/>
        </w:rPr>
        <w:t>1</w:t>
      </w:r>
      <w:proofErr w:type="gramStart"/>
      <w:r w:rsidR="002B39C7">
        <w:rPr>
          <w:rFonts w:ascii="Times New Roman" w:hAnsi="Times New Roman" w:cs="Times New Roman"/>
          <w:sz w:val="24"/>
          <w:szCs w:val="24"/>
          <w:vertAlign w:val="superscript"/>
        </w:rPr>
        <w:t>,3,</w:t>
      </w:r>
      <w:r w:rsidR="00C30D46">
        <w:rPr>
          <w:rFonts w:ascii="Times New Roman" w:hAnsi="Times New Roman" w:cs="Times New Roman"/>
          <w:sz w:val="24"/>
          <w:szCs w:val="24"/>
          <w:vertAlign w:val="superscript"/>
        </w:rPr>
        <w:t>9</w:t>
      </w:r>
      <w:proofErr w:type="gramEnd"/>
      <w:r w:rsidR="002B39C7">
        <w:rPr>
          <w:rFonts w:ascii="Times New Roman" w:hAnsi="Times New Roman" w:cs="Times New Roman"/>
          <w:sz w:val="24"/>
          <w:szCs w:val="24"/>
        </w:rPr>
        <w:t xml:space="preserve"> Consequently, </w:t>
      </w:r>
      <w:r w:rsidR="00AF04DF">
        <w:rPr>
          <w:rFonts w:ascii="Times New Roman" w:hAnsi="Times New Roman" w:cs="Times New Roman"/>
          <w:sz w:val="24"/>
          <w:szCs w:val="24"/>
        </w:rPr>
        <w:t>my hypothesis predicts</w:t>
      </w:r>
      <w:r w:rsidR="002B39C7">
        <w:rPr>
          <w:rFonts w:ascii="Times New Roman" w:hAnsi="Times New Roman" w:cs="Times New Roman"/>
          <w:sz w:val="24"/>
          <w:szCs w:val="24"/>
        </w:rPr>
        <w:t xml:space="preserve"> the activity of fully reduced </w:t>
      </w:r>
      <w:proofErr w:type="spellStart"/>
      <w:r w:rsidR="002B39C7">
        <w:rPr>
          <w:rFonts w:ascii="Times New Roman" w:hAnsi="Times New Roman" w:cs="Times New Roman"/>
          <w:sz w:val="24"/>
          <w:szCs w:val="24"/>
        </w:rPr>
        <w:t>CpPyK</w:t>
      </w:r>
      <w:proofErr w:type="spellEnd"/>
      <w:r w:rsidR="002B39C7">
        <w:rPr>
          <w:rFonts w:ascii="Times New Roman" w:hAnsi="Times New Roman" w:cs="Times New Roman"/>
          <w:sz w:val="24"/>
          <w:szCs w:val="24"/>
        </w:rPr>
        <w:t xml:space="preserve"> </w:t>
      </w:r>
      <w:r w:rsidR="00AF04DF">
        <w:rPr>
          <w:rFonts w:ascii="Times New Roman" w:hAnsi="Times New Roman" w:cs="Times New Roman"/>
          <w:sz w:val="24"/>
          <w:szCs w:val="24"/>
        </w:rPr>
        <w:t xml:space="preserve">to be much greater than wild-type or double-mutant </w:t>
      </w:r>
      <w:proofErr w:type="spellStart"/>
      <w:r w:rsidR="00AF04DF">
        <w:rPr>
          <w:rFonts w:ascii="Times New Roman" w:hAnsi="Times New Roman" w:cs="Times New Roman"/>
          <w:sz w:val="24"/>
          <w:szCs w:val="24"/>
        </w:rPr>
        <w:t>CpPyK</w:t>
      </w:r>
      <w:proofErr w:type="spellEnd"/>
      <w:r w:rsidR="00AF04DF">
        <w:rPr>
          <w:rFonts w:ascii="Times New Roman" w:hAnsi="Times New Roman" w:cs="Times New Roman"/>
          <w:sz w:val="24"/>
          <w:szCs w:val="24"/>
        </w:rPr>
        <w:t>.  ATP and AMP are</w:t>
      </w:r>
      <w:r w:rsidR="002B39C7">
        <w:rPr>
          <w:rFonts w:ascii="Times New Roman" w:hAnsi="Times New Roman" w:cs="Times New Roman"/>
          <w:sz w:val="24"/>
          <w:szCs w:val="24"/>
        </w:rPr>
        <w:t xml:space="preserve"> other modulators </w:t>
      </w:r>
      <w:r w:rsidR="00AF04DF">
        <w:rPr>
          <w:rFonts w:ascii="Times New Roman" w:hAnsi="Times New Roman" w:cs="Times New Roman"/>
          <w:sz w:val="24"/>
          <w:szCs w:val="24"/>
        </w:rPr>
        <w:t xml:space="preserve">that may affect </w:t>
      </w:r>
      <w:proofErr w:type="spellStart"/>
      <w:r w:rsidR="00AF04DF">
        <w:rPr>
          <w:rFonts w:ascii="Times New Roman" w:hAnsi="Times New Roman" w:cs="Times New Roman"/>
          <w:sz w:val="24"/>
          <w:szCs w:val="24"/>
        </w:rPr>
        <w:t>CpPyK</w:t>
      </w:r>
      <w:proofErr w:type="spellEnd"/>
      <w:r w:rsidR="00AF04DF">
        <w:rPr>
          <w:rFonts w:ascii="Times New Roman" w:hAnsi="Times New Roman" w:cs="Times New Roman"/>
          <w:sz w:val="24"/>
          <w:szCs w:val="24"/>
        </w:rPr>
        <w:t xml:space="preserve">.  ATP is known to inhibit it by feedback inhibition, and studies of AMP’s effect have been ambiguous.  If I end up having a bit of extra time, I may also test fructose-6-phosphate (F6P) or glucose-6-phosphate (G6P), two compounds that do not affect </w:t>
      </w:r>
      <w:proofErr w:type="spellStart"/>
      <w:r w:rsidR="00AF04DF">
        <w:rPr>
          <w:rFonts w:ascii="Times New Roman" w:hAnsi="Times New Roman" w:cs="Times New Roman"/>
          <w:sz w:val="24"/>
          <w:szCs w:val="24"/>
        </w:rPr>
        <w:t>CpPyK</w:t>
      </w:r>
      <w:proofErr w:type="spellEnd"/>
      <w:r w:rsidR="00AF04DF">
        <w:rPr>
          <w:rFonts w:ascii="Times New Roman" w:hAnsi="Times New Roman" w:cs="Times New Roman"/>
          <w:sz w:val="24"/>
          <w:szCs w:val="24"/>
        </w:rPr>
        <w:t xml:space="preserve"> but are known to effect other </w:t>
      </w:r>
      <w:r w:rsidR="00AF04DF">
        <w:rPr>
          <w:rFonts w:ascii="Times New Roman" w:hAnsi="Times New Roman" w:cs="Times New Roman"/>
          <w:sz w:val="24"/>
          <w:szCs w:val="24"/>
        </w:rPr>
        <w:lastRenderedPageBreak/>
        <w:t>pyruvate kinases.</w:t>
      </w:r>
      <w:r w:rsidR="00AF04DF">
        <w:rPr>
          <w:rFonts w:ascii="Times New Roman" w:hAnsi="Times New Roman" w:cs="Times New Roman"/>
          <w:sz w:val="24"/>
          <w:szCs w:val="24"/>
          <w:vertAlign w:val="superscript"/>
        </w:rPr>
        <w:t>9</w:t>
      </w:r>
      <w:r w:rsidR="00AF04DF">
        <w:rPr>
          <w:rFonts w:ascii="Times New Roman" w:hAnsi="Times New Roman" w:cs="Times New Roman"/>
          <w:sz w:val="24"/>
          <w:szCs w:val="24"/>
        </w:rPr>
        <w:t xml:space="preserve"> </w:t>
      </w:r>
      <w:proofErr w:type="gramStart"/>
      <w:r w:rsidR="00AF04DF">
        <w:rPr>
          <w:rFonts w:ascii="Times New Roman" w:hAnsi="Times New Roman" w:cs="Times New Roman"/>
          <w:sz w:val="24"/>
          <w:szCs w:val="24"/>
        </w:rPr>
        <w:t>All</w:t>
      </w:r>
      <w:proofErr w:type="gramEnd"/>
      <w:r w:rsidR="00AF04DF">
        <w:rPr>
          <w:rFonts w:ascii="Times New Roman" w:hAnsi="Times New Roman" w:cs="Times New Roman"/>
          <w:sz w:val="24"/>
          <w:szCs w:val="24"/>
        </w:rPr>
        <w:t xml:space="preserve"> of t</w:t>
      </w:r>
      <w:r w:rsidR="002B39C7">
        <w:rPr>
          <w:rFonts w:ascii="Times New Roman" w:hAnsi="Times New Roman" w:cs="Times New Roman"/>
          <w:sz w:val="24"/>
          <w:szCs w:val="24"/>
        </w:rPr>
        <w:t>hese</w:t>
      </w:r>
      <w:r w:rsidR="000E1E2C">
        <w:rPr>
          <w:rFonts w:ascii="Times New Roman" w:hAnsi="Times New Roman" w:cs="Times New Roman"/>
          <w:sz w:val="24"/>
          <w:szCs w:val="24"/>
        </w:rPr>
        <w:t xml:space="preserve"> tests will </w:t>
      </w:r>
      <w:r w:rsidR="00AF04DF">
        <w:rPr>
          <w:rFonts w:ascii="Times New Roman" w:hAnsi="Times New Roman" w:cs="Times New Roman"/>
          <w:sz w:val="24"/>
          <w:szCs w:val="24"/>
        </w:rPr>
        <w:t>enhance o</w:t>
      </w:r>
      <w:r w:rsidR="006E27B7">
        <w:rPr>
          <w:rFonts w:ascii="Times New Roman" w:hAnsi="Times New Roman" w:cs="Times New Roman"/>
          <w:sz w:val="24"/>
          <w:szCs w:val="24"/>
        </w:rPr>
        <w:t xml:space="preserve">ur understanding of </w:t>
      </w:r>
      <w:proofErr w:type="spellStart"/>
      <w:r w:rsidR="006E27B7">
        <w:rPr>
          <w:rFonts w:ascii="Times New Roman" w:hAnsi="Times New Roman" w:cs="Times New Roman"/>
          <w:sz w:val="24"/>
          <w:szCs w:val="24"/>
        </w:rPr>
        <w:t>CpPyK</w:t>
      </w:r>
      <w:proofErr w:type="spellEnd"/>
      <w:r w:rsidR="006E27B7">
        <w:rPr>
          <w:rFonts w:ascii="Times New Roman" w:hAnsi="Times New Roman" w:cs="Times New Roman"/>
          <w:sz w:val="24"/>
          <w:szCs w:val="24"/>
        </w:rPr>
        <w:t xml:space="preserve"> by de</w:t>
      </w:r>
      <w:r w:rsidR="00AF04DF">
        <w:rPr>
          <w:rFonts w:ascii="Times New Roman" w:hAnsi="Times New Roman" w:cs="Times New Roman"/>
          <w:sz w:val="24"/>
          <w:szCs w:val="24"/>
        </w:rPr>
        <w:t>l</w:t>
      </w:r>
      <w:r w:rsidR="006E27B7">
        <w:rPr>
          <w:rFonts w:ascii="Times New Roman" w:hAnsi="Times New Roman" w:cs="Times New Roman"/>
          <w:sz w:val="24"/>
          <w:szCs w:val="24"/>
        </w:rPr>
        <w:t>v</w:t>
      </w:r>
      <w:r w:rsidR="00AF04DF">
        <w:rPr>
          <w:rFonts w:ascii="Times New Roman" w:hAnsi="Times New Roman" w:cs="Times New Roman"/>
          <w:sz w:val="24"/>
          <w:szCs w:val="24"/>
        </w:rPr>
        <w:t xml:space="preserve">ing into the role of the effector loop in </w:t>
      </w:r>
      <w:proofErr w:type="spellStart"/>
      <w:r w:rsidR="00AF04DF">
        <w:rPr>
          <w:rFonts w:ascii="Times New Roman" w:hAnsi="Times New Roman" w:cs="Times New Roman"/>
          <w:sz w:val="24"/>
          <w:szCs w:val="24"/>
        </w:rPr>
        <w:t>CpPyK’s</w:t>
      </w:r>
      <w:proofErr w:type="spellEnd"/>
      <w:r w:rsidR="00AF04DF">
        <w:rPr>
          <w:rFonts w:ascii="Times New Roman" w:hAnsi="Times New Roman" w:cs="Times New Roman"/>
          <w:sz w:val="24"/>
          <w:szCs w:val="24"/>
        </w:rPr>
        <w:t xml:space="preserve"> mode of action.</w:t>
      </w:r>
    </w:p>
    <w:p w:rsidR="007A0BFA" w:rsidRPr="00C30D46" w:rsidRDefault="002F5078" w:rsidP="00B94ABE">
      <w:pPr>
        <w:pStyle w:val="NoSpacing"/>
        <w:rPr>
          <w:rFonts w:ascii="Times New Roman" w:hAnsi="Times New Roman" w:cs="Times New Roman"/>
          <w:sz w:val="24"/>
          <w:szCs w:val="24"/>
        </w:rPr>
      </w:pPr>
      <w:r>
        <w:rPr>
          <w:rFonts w:ascii="Times New Roman" w:hAnsi="Times New Roman" w:cs="Times New Roman"/>
          <w:sz w:val="24"/>
          <w:szCs w:val="24"/>
        </w:rPr>
        <w:tab/>
      </w:r>
      <w:r w:rsidR="000E1E2C">
        <w:rPr>
          <w:rFonts w:ascii="Times New Roman" w:hAnsi="Times New Roman" w:cs="Times New Roman"/>
          <w:sz w:val="24"/>
          <w:szCs w:val="24"/>
        </w:rPr>
        <w:t xml:space="preserve">For all of these </w:t>
      </w:r>
      <w:r>
        <w:rPr>
          <w:rFonts w:ascii="Times New Roman" w:hAnsi="Times New Roman" w:cs="Times New Roman"/>
          <w:sz w:val="24"/>
          <w:szCs w:val="24"/>
        </w:rPr>
        <w:t>trials, I plan to use one of the HP 8452A spectrophotometer</w:t>
      </w:r>
      <w:r w:rsidR="00CA0D31">
        <w:rPr>
          <w:rFonts w:ascii="Times New Roman" w:hAnsi="Times New Roman" w:cs="Times New Roman"/>
          <w:sz w:val="24"/>
          <w:szCs w:val="24"/>
        </w:rPr>
        <w:t>s</w:t>
      </w:r>
      <w:r>
        <w:rPr>
          <w:rFonts w:ascii="Times New Roman" w:hAnsi="Times New Roman" w:cs="Times New Roman"/>
          <w:sz w:val="24"/>
          <w:szCs w:val="24"/>
        </w:rPr>
        <w:t xml:space="preserve"> connected to </w:t>
      </w:r>
      <w:proofErr w:type="spellStart"/>
      <w:r>
        <w:rPr>
          <w:rFonts w:ascii="Times New Roman" w:hAnsi="Times New Roman" w:cs="Times New Roman"/>
          <w:sz w:val="24"/>
          <w:szCs w:val="24"/>
        </w:rPr>
        <w:t>Olis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Globalworks</w:t>
      </w:r>
      <w:proofErr w:type="spellEnd"/>
      <w:r>
        <w:rPr>
          <w:rFonts w:ascii="Times New Roman" w:hAnsi="Times New Roman" w:cs="Times New Roman"/>
          <w:sz w:val="24"/>
          <w:szCs w:val="24"/>
        </w:rPr>
        <w:t xml:space="preserve"> software </w:t>
      </w:r>
      <w:r w:rsidR="00352FE4">
        <w:rPr>
          <w:rFonts w:ascii="Times New Roman" w:hAnsi="Times New Roman" w:cs="Times New Roman"/>
          <w:sz w:val="24"/>
          <w:szCs w:val="24"/>
        </w:rPr>
        <w:t>available</w:t>
      </w:r>
      <w:r>
        <w:rPr>
          <w:rFonts w:ascii="Times New Roman" w:hAnsi="Times New Roman" w:cs="Times New Roman"/>
          <w:sz w:val="24"/>
          <w:szCs w:val="24"/>
        </w:rPr>
        <w:t xml:space="preserve"> at the institution.  I will prepare a cuvette containing </w:t>
      </w:r>
      <w:proofErr w:type="spellStart"/>
      <w:r w:rsidR="00CA0D31">
        <w:rPr>
          <w:rFonts w:ascii="Times New Roman" w:hAnsi="Times New Roman" w:cs="Times New Roman"/>
          <w:sz w:val="24"/>
          <w:szCs w:val="24"/>
        </w:rPr>
        <w:t>Tris-HCl</w:t>
      </w:r>
      <w:proofErr w:type="spellEnd"/>
      <w:r w:rsidR="00CA0D31">
        <w:rPr>
          <w:rFonts w:ascii="Times New Roman" w:hAnsi="Times New Roman" w:cs="Times New Roman"/>
          <w:sz w:val="24"/>
          <w:szCs w:val="24"/>
        </w:rPr>
        <w:t xml:space="preserve"> </w:t>
      </w:r>
      <w:r w:rsidRPr="00CA0D31">
        <w:rPr>
          <w:rFonts w:ascii="Times New Roman" w:hAnsi="Times New Roman" w:cs="Times New Roman"/>
          <w:sz w:val="24"/>
          <w:szCs w:val="24"/>
        </w:rPr>
        <w:t>buffer</w:t>
      </w:r>
      <w:r w:rsidR="00CA0D31">
        <w:rPr>
          <w:rFonts w:ascii="Times New Roman" w:hAnsi="Times New Roman" w:cs="Times New Roman"/>
          <w:sz w:val="24"/>
          <w:szCs w:val="24"/>
        </w:rPr>
        <w:t>, pH 7.5 as the blank. Then I will add</w:t>
      </w:r>
      <w:r>
        <w:rPr>
          <w:rFonts w:ascii="Times New Roman" w:hAnsi="Times New Roman" w:cs="Times New Roman"/>
          <w:sz w:val="24"/>
          <w:szCs w:val="24"/>
        </w:rPr>
        <w:t xml:space="preserve"> PEP, ADP, NADH, and LDH according to the concentrations in Table 1.  </w:t>
      </w:r>
      <w:r w:rsidR="00CA0D31">
        <w:rPr>
          <w:rFonts w:ascii="Times New Roman" w:hAnsi="Times New Roman" w:cs="Times New Roman"/>
          <w:sz w:val="24"/>
          <w:szCs w:val="24"/>
        </w:rPr>
        <w:t xml:space="preserve">PEP and ADP are the substrates for pyruvate kinase, and the presence of NADH and LDH couples the production of pyruvate with the reduction of NADH by LDH.  NADH has a significant absorbance at 340 nm, and measuring the rate at which its absorbance drops </w:t>
      </w:r>
      <w:r w:rsidR="00CA0D31" w:rsidRPr="00CA0D31">
        <w:rPr>
          <w:rFonts w:ascii="Times New Roman" w:hAnsi="Times New Roman" w:cs="Times New Roman"/>
          <w:i/>
          <w:sz w:val="24"/>
          <w:szCs w:val="24"/>
        </w:rPr>
        <w:t>reveals</w:t>
      </w:r>
      <w:r w:rsidR="00CA0D31">
        <w:rPr>
          <w:rFonts w:ascii="Times New Roman" w:hAnsi="Times New Roman" w:cs="Times New Roman"/>
          <w:sz w:val="24"/>
          <w:szCs w:val="24"/>
        </w:rPr>
        <w:t xml:space="preserve"> the activity of the pyruvate kinase.  Lastly, the </w:t>
      </w:r>
      <w:proofErr w:type="spellStart"/>
      <w:r w:rsidR="00CA0D31">
        <w:rPr>
          <w:rFonts w:ascii="Times New Roman" w:hAnsi="Times New Roman" w:cs="Times New Roman"/>
          <w:sz w:val="24"/>
          <w:szCs w:val="24"/>
        </w:rPr>
        <w:t>CpPyK</w:t>
      </w:r>
      <w:proofErr w:type="spellEnd"/>
      <w:r w:rsidR="00CA0D31">
        <w:rPr>
          <w:rFonts w:ascii="Times New Roman" w:hAnsi="Times New Roman" w:cs="Times New Roman"/>
          <w:sz w:val="24"/>
          <w:szCs w:val="24"/>
        </w:rPr>
        <w:t xml:space="preserve"> enzyme – wild-type, double-mutant, or fully reduced – will be added, and the assay will be run for 1.3 minutes</w:t>
      </w:r>
      <w:r w:rsidR="00C30D46">
        <w:rPr>
          <w:rFonts w:ascii="Times New Roman" w:hAnsi="Times New Roman" w:cs="Times New Roman"/>
          <w:sz w:val="24"/>
          <w:szCs w:val="24"/>
        </w:rPr>
        <w:t xml:space="preserve"> (Table 1)</w:t>
      </w:r>
      <w:r w:rsidR="00CA0D31">
        <w:rPr>
          <w:rFonts w:ascii="Times New Roman" w:hAnsi="Times New Roman" w:cs="Times New Roman"/>
          <w:sz w:val="24"/>
          <w:szCs w:val="24"/>
        </w:rPr>
        <w:t xml:space="preserve">.  For </w:t>
      </w:r>
      <w:proofErr w:type="gramStart"/>
      <w:r w:rsidR="00CA0D31">
        <w:rPr>
          <w:rFonts w:ascii="Times New Roman" w:hAnsi="Times New Roman" w:cs="Times New Roman"/>
          <w:sz w:val="24"/>
          <w:szCs w:val="24"/>
        </w:rPr>
        <w:t>assays</w:t>
      </w:r>
      <w:proofErr w:type="gramEnd"/>
      <w:r w:rsidR="00CA0D31">
        <w:rPr>
          <w:rFonts w:ascii="Times New Roman" w:hAnsi="Times New Roman" w:cs="Times New Roman"/>
          <w:sz w:val="24"/>
          <w:szCs w:val="24"/>
        </w:rPr>
        <w:t xml:space="preserve"> of the fully reduced </w:t>
      </w:r>
      <w:r w:rsidR="008B425A">
        <w:rPr>
          <w:rFonts w:ascii="Times New Roman" w:hAnsi="Times New Roman" w:cs="Times New Roman"/>
          <w:sz w:val="24"/>
          <w:szCs w:val="24"/>
        </w:rPr>
        <w:t xml:space="preserve">enzyme, wild-type </w:t>
      </w:r>
      <w:proofErr w:type="spellStart"/>
      <w:r w:rsidR="008B425A">
        <w:rPr>
          <w:rFonts w:ascii="Times New Roman" w:hAnsi="Times New Roman" w:cs="Times New Roman"/>
          <w:sz w:val="24"/>
          <w:szCs w:val="24"/>
        </w:rPr>
        <w:t>CpPyK</w:t>
      </w:r>
      <w:proofErr w:type="spellEnd"/>
      <w:r w:rsidR="008B425A">
        <w:rPr>
          <w:rFonts w:ascii="Times New Roman" w:hAnsi="Times New Roman" w:cs="Times New Roman"/>
          <w:sz w:val="24"/>
          <w:szCs w:val="24"/>
        </w:rPr>
        <w:t xml:space="preserve"> </w:t>
      </w:r>
      <w:r w:rsidR="00CA0D31">
        <w:rPr>
          <w:rFonts w:ascii="Times New Roman" w:hAnsi="Times New Roman" w:cs="Times New Roman"/>
          <w:sz w:val="24"/>
          <w:szCs w:val="24"/>
        </w:rPr>
        <w:t>incubated at the necessary concentration of DTT</w:t>
      </w:r>
      <w:r w:rsidR="008B425A">
        <w:rPr>
          <w:rFonts w:ascii="Times New Roman" w:hAnsi="Times New Roman" w:cs="Times New Roman"/>
          <w:sz w:val="24"/>
          <w:szCs w:val="24"/>
        </w:rPr>
        <w:t xml:space="preserve"> will be used, and the same concentration of DTT will be added to the buffer to prevent any dilutions.  Factoring in the preparation of the cuvette, each trial should take 4-5 minutes.  For confidence, each assay will be run in triplicate</w:t>
      </w:r>
      <w:r w:rsidR="00404DCF">
        <w:rPr>
          <w:rFonts w:ascii="Times New Roman" w:hAnsi="Times New Roman" w:cs="Times New Roman"/>
          <w:sz w:val="24"/>
          <w:szCs w:val="24"/>
        </w:rPr>
        <w:t xml:space="preserve">, and a water bath will be used to keep the temperature at 25 </w:t>
      </w:r>
      <w:r w:rsidR="00404DCF">
        <w:rPr>
          <w:rFonts w:ascii="Times New Roman" w:hAnsi="Times New Roman" w:cs="Times New Roman"/>
          <w:sz w:val="24"/>
          <w:szCs w:val="24"/>
          <w:vertAlign w:val="superscript"/>
        </w:rPr>
        <w:t>O</w:t>
      </w:r>
      <w:r w:rsidR="00404DCF">
        <w:rPr>
          <w:rFonts w:ascii="Times New Roman" w:hAnsi="Times New Roman" w:cs="Times New Roman"/>
          <w:sz w:val="24"/>
          <w:szCs w:val="24"/>
        </w:rPr>
        <w:t>C for all trials.  Thus, the</w:t>
      </w:r>
      <w:r w:rsidR="008B425A">
        <w:rPr>
          <w:rFonts w:ascii="Times New Roman" w:hAnsi="Times New Roman" w:cs="Times New Roman"/>
          <w:sz w:val="24"/>
          <w:szCs w:val="24"/>
        </w:rPr>
        <w:t xml:space="preserve"> total number of expected trials </w:t>
      </w:r>
      <w:r w:rsidR="00404DCF">
        <w:rPr>
          <w:rFonts w:ascii="Times New Roman" w:hAnsi="Times New Roman" w:cs="Times New Roman"/>
          <w:sz w:val="24"/>
          <w:szCs w:val="24"/>
        </w:rPr>
        <w:t>is</w:t>
      </w:r>
      <w:r w:rsidR="008B425A">
        <w:rPr>
          <w:rFonts w:ascii="Times New Roman" w:hAnsi="Times New Roman" w:cs="Times New Roman"/>
          <w:sz w:val="24"/>
          <w:szCs w:val="24"/>
        </w:rPr>
        <w:t xml:space="preserve"> 36 (three enzymes and four allosteric conditions, all in triplicate).  Even under conservative estimates of one trial per five minutes, the two weeks (six hours) allocated to these assays will be sufficient.</w:t>
      </w:r>
    </w:p>
    <w:p w:rsidR="00854AB6" w:rsidRDefault="00352FE4" w:rsidP="0004367B">
      <w:pPr>
        <w:pStyle w:val="NoSpacing"/>
        <w:rPr>
          <w:rFonts w:ascii="Times New Roman" w:hAnsi="Times New Roman" w:cs="Times New Roman"/>
          <w:sz w:val="24"/>
          <w:szCs w:val="24"/>
        </w:rPr>
      </w:pPr>
      <w:r>
        <w:rPr>
          <w:rFonts w:ascii="Times New Roman" w:hAnsi="Times New Roman" w:cs="Times New Roman"/>
          <w:sz w:val="24"/>
          <w:szCs w:val="24"/>
        </w:rPr>
        <w:tab/>
        <w:t>Finally, I wi</w:t>
      </w:r>
      <w:r w:rsidR="00A322B0">
        <w:rPr>
          <w:rFonts w:ascii="Times New Roman" w:hAnsi="Times New Roman" w:cs="Times New Roman"/>
          <w:sz w:val="24"/>
          <w:szCs w:val="24"/>
        </w:rPr>
        <w:t xml:space="preserve">ll allocate a </w:t>
      </w:r>
      <w:r w:rsidR="00C30D46">
        <w:rPr>
          <w:rFonts w:ascii="Times New Roman" w:hAnsi="Times New Roman" w:cs="Times New Roman"/>
          <w:sz w:val="24"/>
          <w:szCs w:val="24"/>
        </w:rPr>
        <w:t>few hours</w:t>
      </w:r>
      <w:r w:rsidR="00A322B0">
        <w:rPr>
          <w:rFonts w:ascii="Times New Roman" w:hAnsi="Times New Roman" w:cs="Times New Roman"/>
          <w:sz w:val="24"/>
          <w:szCs w:val="24"/>
        </w:rPr>
        <w:t xml:space="preserve"> to analyze the data collected by </w:t>
      </w:r>
      <w:r>
        <w:rPr>
          <w:rFonts w:ascii="Times New Roman" w:hAnsi="Times New Roman" w:cs="Times New Roman"/>
          <w:sz w:val="24"/>
          <w:szCs w:val="24"/>
        </w:rPr>
        <w:t xml:space="preserve">the </w:t>
      </w:r>
      <w:r w:rsidR="00A322B0">
        <w:rPr>
          <w:rFonts w:ascii="Times New Roman" w:hAnsi="Times New Roman" w:cs="Times New Roman"/>
          <w:sz w:val="24"/>
          <w:szCs w:val="24"/>
        </w:rPr>
        <w:t>kinetics assays</w:t>
      </w:r>
      <w:r>
        <w:rPr>
          <w:rFonts w:ascii="Times New Roman" w:hAnsi="Times New Roman" w:cs="Times New Roman"/>
          <w:sz w:val="24"/>
          <w:szCs w:val="24"/>
        </w:rPr>
        <w:t xml:space="preserve">.  </w:t>
      </w:r>
      <w:r w:rsidR="001C102D">
        <w:rPr>
          <w:rFonts w:ascii="Times New Roman" w:hAnsi="Times New Roman" w:cs="Times New Roman"/>
          <w:sz w:val="24"/>
          <w:szCs w:val="24"/>
        </w:rPr>
        <w:t xml:space="preserve">Some analysis will be done earlier, but this will be a time to compile all of the data to look for trends and draw conclusions.  </w:t>
      </w:r>
      <w:r w:rsidR="00A322B0">
        <w:rPr>
          <w:rFonts w:ascii="Times New Roman" w:hAnsi="Times New Roman" w:cs="Times New Roman"/>
          <w:sz w:val="24"/>
          <w:szCs w:val="24"/>
        </w:rPr>
        <w:t xml:space="preserve">My hypothesis is that fully reducing </w:t>
      </w:r>
      <w:proofErr w:type="spellStart"/>
      <w:r w:rsidR="00A322B0">
        <w:rPr>
          <w:rFonts w:ascii="Times New Roman" w:hAnsi="Times New Roman" w:cs="Times New Roman"/>
          <w:sz w:val="24"/>
          <w:szCs w:val="24"/>
        </w:rPr>
        <w:t>CpPyK</w:t>
      </w:r>
      <w:proofErr w:type="spellEnd"/>
      <w:r w:rsidR="00A322B0">
        <w:rPr>
          <w:rFonts w:ascii="Times New Roman" w:hAnsi="Times New Roman" w:cs="Times New Roman"/>
          <w:sz w:val="24"/>
          <w:szCs w:val="24"/>
        </w:rPr>
        <w:t xml:space="preserve"> will</w:t>
      </w:r>
      <w:r w:rsidR="008B425A">
        <w:rPr>
          <w:rFonts w:ascii="Times New Roman" w:hAnsi="Times New Roman" w:cs="Times New Roman"/>
          <w:sz w:val="24"/>
          <w:szCs w:val="24"/>
        </w:rPr>
        <w:t xml:space="preserve"> drastically alter its activity, likely to</w:t>
      </w:r>
      <w:r w:rsidR="00A322B0">
        <w:rPr>
          <w:rFonts w:ascii="Times New Roman" w:hAnsi="Times New Roman" w:cs="Times New Roman"/>
          <w:sz w:val="24"/>
          <w:szCs w:val="24"/>
        </w:rPr>
        <w:t xml:space="preserve"> resemble </w:t>
      </w:r>
      <w:r w:rsidR="00C30D46">
        <w:rPr>
          <w:rFonts w:ascii="Times New Roman" w:hAnsi="Times New Roman" w:cs="Times New Roman"/>
          <w:sz w:val="24"/>
          <w:szCs w:val="24"/>
        </w:rPr>
        <w:t xml:space="preserve">a </w:t>
      </w:r>
      <w:r w:rsidR="00A322B0">
        <w:rPr>
          <w:rFonts w:ascii="Times New Roman" w:hAnsi="Times New Roman" w:cs="Times New Roman"/>
          <w:sz w:val="24"/>
          <w:szCs w:val="24"/>
        </w:rPr>
        <w:t>pyruvate kinase</w:t>
      </w:r>
      <w:r w:rsidR="00C30D46">
        <w:rPr>
          <w:rFonts w:ascii="Times New Roman" w:hAnsi="Times New Roman" w:cs="Times New Roman"/>
          <w:sz w:val="24"/>
          <w:szCs w:val="24"/>
        </w:rPr>
        <w:t xml:space="preserve"> that does not have those disulfide bridges to begin with</w:t>
      </w:r>
      <w:r w:rsidR="00A322B0">
        <w:rPr>
          <w:rFonts w:ascii="Times New Roman" w:hAnsi="Times New Roman" w:cs="Times New Roman"/>
          <w:sz w:val="24"/>
          <w:szCs w:val="24"/>
        </w:rPr>
        <w:t xml:space="preserve">.  </w:t>
      </w:r>
      <w:r w:rsidR="001C102D">
        <w:rPr>
          <w:rFonts w:ascii="Times New Roman" w:hAnsi="Times New Roman" w:cs="Times New Roman"/>
          <w:sz w:val="24"/>
          <w:szCs w:val="24"/>
        </w:rPr>
        <w:t xml:space="preserve">To evaluate this, I will work up the </w:t>
      </w:r>
      <w:proofErr w:type="spellStart"/>
      <w:r w:rsidR="001C102D">
        <w:rPr>
          <w:rFonts w:ascii="Times New Roman" w:hAnsi="Times New Roman" w:cs="Times New Roman"/>
          <w:sz w:val="24"/>
          <w:szCs w:val="24"/>
        </w:rPr>
        <w:t>Olis</w:t>
      </w:r>
      <w:proofErr w:type="spellEnd"/>
      <w:r w:rsidR="001C102D">
        <w:rPr>
          <w:rFonts w:ascii="Times New Roman" w:hAnsi="Times New Roman" w:cs="Times New Roman"/>
          <w:sz w:val="24"/>
          <w:szCs w:val="24"/>
        </w:rPr>
        <w:t xml:space="preserve"> data into plots of absorbance over time using Microsoft Excel.  The slopes of these lines are directly proportional to the rate of NADH reduction, which is directly proportional to the activity of the </w:t>
      </w:r>
      <w:proofErr w:type="spellStart"/>
      <w:r w:rsidR="001C102D">
        <w:rPr>
          <w:rFonts w:ascii="Times New Roman" w:hAnsi="Times New Roman" w:cs="Times New Roman"/>
          <w:sz w:val="24"/>
          <w:szCs w:val="24"/>
        </w:rPr>
        <w:t>CpPyK</w:t>
      </w:r>
      <w:proofErr w:type="spellEnd"/>
      <w:r w:rsidR="001C102D">
        <w:rPr>
          <w:rFonts w:ascii="Times New Roman" w:hAnsi="Times New Roman" w:cs="Times New Roman"/>
          <w:sz w:val="24"/>
          <w:szCs w:val="24"/>
        </w:rPr>
        <w:t xml:space="preserve"> enzyme.  Hence, comparing the slopes is a comparison of the enzyme’s activity with a higher slope indicating increased activity.  </w:t>
      </w:r>
      <w:r w:rsidR="00595FE5">
        <w:rPr>
          <w:rFonts w:ascii="Times New Roman" w:hAnsi="Times New Roman" w:cs="Times New Roman"/>
          <w:sz w:val="24"/>
          <w:szCs w:val="24"/>
        </w:rPr>
        <w:t xml:space="preserve">If my hypothesis is accurate, the fully reduced enzyme will have a much higher activity with FBP present than with no allosteric modulator while wild-type and double-mutant </w:t>
      </w:r>
      <w:proofErr w:type="spellStart"/>
      <w:r w:rsidR="00595FE5">
        <w:rPr>
          <w:rFonts w:ascii="Times New Roman" w:hAnsi="Times New Roman" w:cs="Times New Roman"/>
          <w:sz w:val="24"/>
          <w:szCs w:val="24"/>
        </w:rPr>
        <w:t>CpPyK</w:t>
      </w:r>
      <w:proofErr w:type="spellEnd"/>
      <w:r w:rsidR="00595FE5">
        <w:rPr>
          <w:rFonts w:ascii="Times New Roman" w:hAnsi="Times New Roman" w:cs="Times New Roman"/>
          <w:sz w:val="24"/>
          <w:szCs w:val="24"/>
        </w:rPr>
        <w:t xml:space="preserve"> activity will be unchanged.  This is because FBP strongly activates rabbit pyruvate kinase, which lacks any disulfide bonds in the effector loop, but does not activate wild-type </w:t>
      </w:r>
      <w:proofErr w:type="spellStart"/>
      <w:r w:rsidR="00595FE5">
        <w:rPr>
          <w:rFonts w:ascii="Times New Roman" w:hAnsi="Times New Roman" w:cs="Times New Roman"/>
          <w:sz w:val="24"/>
          <w:szCs w:val="24"/>
        </w:rPr>
        <w:t>CpPyK</w:t>
      </w:r>
      <w:proofErr w:type="spellEnd"/>
      <w:r w:rsidR="00595FE5">
        <w:rPr>
          <w:rFonts w:ascii="Times New Roman" w:hAnsi="Times New Roman" w:cs="Times New Roman"/>
          <w:sz w:val="24"/>
          <w:szCs w:val="24"/>
        </w:rPr>
        <w:t xml:space="preserve">.  </w:t>
      </w:r>
      <w:r w:rsidR="00A31F77">
        <w:rPr>
          <w:rFonts w:ascii="Times New Roman" w:hAnsi="Times New Roman" w:cs="Times New Roman"/>
          <w:sz w:val="24"/>
          <w:szCs w:val="24"/>
        </w:rPr>
        <w:t xml:space="preserve">Similarly, the presence of AMP or ATP should cause the fully reduced enzyme’s activity to vary significantly from wild-type and double-mutant </w:t>
      </w:r>
      <w:proofErr w:type="spellStart"/>
      <w:r w:rsidR="00A31F77">
        <w:rPr>
          <w:rFonts w:ascii="Times New Roman" w:hAnsi="Times New Roman" w:cs="Times New Roman"/>
          <w:sz w:val="24"/>
          <w:szCs w:val="24"/>
        </w:rPr>
        <w:t>CpPyK</w:t>
      </w:r>
      <w:proofErr w:type="spellEnd"/>
      <w:r w:rsidR="00A31F77">
        <w:rPr>
          <w:rFonts w:ascii="Times New Roman" w:hAnsi="Times New Roman" w:cs="Times New Roman"/>
          <w:sz w:val="24"/>
          <w:szCs w:val="24"/>
        </w:rPr>
        <w:t xml:space="preserve">.  </w:t>
      </w:r>
      <w:r w:rsidR="00595FE5">
        <w:rPr>
          <w:rFonts w:ascii="Times New Roman" w:hAnsi="Times New Roman" w:cs="Times New Roman"/>
          <w:sz w:val="24"/>
          <w:szCs w:val="24"/>
        </w:rPr>
        <w:t xml:space="preserve">Such results would indicate that the effector loop plays a major role in the binding of </w:t>
      </w:r>
      <w:r w:rsidR="00A31F77">
        <w:rPr>
          <w:rFonts w:ascii="Times New Roman" w:hAnsi="Times New Roman" w:cs="Times New Roman"/>
          <w:sz w:val="24"/>
          <w:szCs w:val="24"/>
        </w:rPr>
        <w:t xml:space="preserve">various effectors.  The AMP assay may be especially useful, for previous studies in the Hayden group have been ambiguous – one study found that AMP activates the wild-type enzyme while another saw no effect.  Our data may shed some light on the interaction while also determining if the effector loop plays a role.  Of course, the data may also find that fully reduced </w:t>
      </w:r>
      <w:proofErr w:type="spellStart"/>
      <w:r w:rsidR="00A31F77">
        <w:rPr>
          <w:rFonts w:ascii="Times New Roman" w:hAnsi="Times New Roman" w:cs="Times New Roman"/>
          <w:sz w:val="24"/>
          <w:szCs w:val="24"/>
        </w:rPr>
        <w:t>CpPyK</w:t>
      </w:r>
      <w:proofErr w:type="spellEnd"/>
      <w:r w:rsidR="00A31F77">
        <w:rPr>
          <w:rFonts w:ascii="Times New Roman" w:hAnsi="Times New Roman" w:cs="Times New Roman"/>
          <w:sz w:val="24"/>
          <w:szCs w:val="24"/>
        </w:rPr>
        <w:t xml:space="preserve"> has the same activity as wild-type and double-mutant </w:t>
      </w:r>
      <w:proofErr w:type="spellStart"/>
      <w:r w:rsidR="00A31F77">
        <w:rPr>
          <w:rFonts w:ascii="Times New Roman" w:hAnsi="Times New Roman" w:cs="Times New Roman"/>
          <w:sz w:val="24"/>
          <w:szCs w:val="24"/>
        </w:rPr>
        <w:t>CpPyK</w:t>
      </w:r>
      <w:proofErr w:type="spellEnd"/>
      <w:r w:rsidR="00A31F77">
        <w:rPr>
          <w:rFonts w:ascii="Times New Roman" w:hAnsi="Times New Roman" w:cs="Times New Roman"/>
          <w:sz w:val="24"/>
          <w:szCs w:val="24"/>
        </w:rPr>
        <w:t>, in which case we would conclude that the disulfide bridges in the effector loop do not play a major role.</w:t>
      </w:r>
    </w:p>
    <w:p w:rsidR="006859C8" w:rsidRDefault="006859C8" w:rsidP="0004367B">
      <w:pPr>
        <w:pStyle w:val="NoSpacing"/>
        <w:rPr>
          <w:rFonts w:ascii="Times New Roman" w:hAnsi="Times New Roman" w:cs="Times New Roman"/>
          <w:sz w:val="24"/>
          <w:szCs w:val="24"/>
        </w:rPr>
      </w:pPr>
      <w:r>
        <w:rPr>
          <w:rFonts w:ascii="Times New Roman" w:hAnsi="Times New Roman" w:cs="Times New Roman"/>
          <w:b/>
          <w:sz w:val="24"/>
          <w:szCs w:val="24"/>
        </w:rPr>
        <w:t>Qualifications</w:t>
      </w:r>
      <w:r>
        <w:rPr>
          <w:rFonts w:ascii="Times New Roman" w:hAnsi="Times New Roman" w:cs="Times New Roman"/>
          <w:sz w:val="24"/>
          <w:szCs w:val="24"/>
        </w:rPr>
        <w:t xml:space="preserve">.  I am one semester away from completing a B.S. in chemistry from Birmingham-Southern College and have plenty of laboratory experience and enzyme knowledge.  I have worked in Dr. </w:t>
      </w:r>
      <w:proofErr w:type="spellStart"/>
      <w:r>
        <w:rPr>
          <w:rFonts w:ascii="Times New Roman" w:hAnsi="Times New Roman" w:cs="Times New Roman"/>
          <w:sz w:val="24"/>
          <w:szCs w:val="24"/>
        </w:rPr>
        <w:t>Stultz’s</w:t>
      </w:r>
      <w:proofErr w:type="spellEnd"/>
      <w:r>
        <w:rPr>
          <w:rFonts w:ascii="Times New Roman" w:hAnsi="Times New Roman" w:cs="Times New Roman"/>
          <w:sz w:val="24"/>
          <w:szCs w:val="24"/>
        </w:rPr>
        <w:t xml:space="preserve"> research lab both full-time over the summer and ten hours a week this fall.  In this lab, I have extensively analyzed ruthenium reductions with UV/Vis spectroscopy and High Performance Liquid Chromatography</w:t>
      </w:r>
      <w:r w:rsidR="00404DCF">
        <w:rPr>
          <w:rFonts w:ascii="Times New Roman" w:hAnsi="Times New Roman" w:cs="Times New Roman"/>
          <w:sz w:val="24"/>
          <w:szCs w:val="24"/>
        </w:rPr>
        <w:t>; hence, I am comfortable with UV/Vis and reduction analysis.  I have also run several SDS-PAGEs and am familiar with enzyme kinetics and inhibition.</w:t>
      </w:r>
      <w:r w:rsidR="003364A5">
        <w:rPr>
          <w:rFonts w:ascii="Times New Roman" w:hAnsi="Times New Roman" w:cs="Times New Roman"/>
          <w:sz w:val="24"/>
          <w:szCs w:val="24"/>
        </w:rPr>
        <w:t xml:space="preserve">  This project will broaden my research background by adding biochemical research to my inorganic experience and will further prepare me for the advanced research that I </w:t>
      </w:r>
      <w:r w:rsidR="003364A5">
        <w:rPr>
          <w:rFonts w:ascii="Times New Roman" w:hAnsi="Times New Roman" w:cs="Times New Roman"/>
          <w:sz w:val="24"/>
          <w:szCs w:val="24"/>
        </w:rPr>
        <w:lastRenderedPageBreak/>
        <w:t>will carry out in graduate school and in my professional life.  Additionally, I will present my findings to the rest of the Hayden group at the end of the study and may coauthor an official manuscript if the findings are valuable.</w:t>
      </w:r>
    </w:p>
    <w:p w:rsidR="00A11AAE" w:rsidRDefault="00A11AAE" w:rsidP="0004367B">
      <w:pPr>
        <w:pStyle w:val="NoSpacing"/>
        <w:rPr>
          <w:rFonts w:ascii="Times New Roman" w:hAnsi="Times New Roman" w:cs="Times New Roman"/>
          <w:sz w:val="24"/>
          <w:szCs w:val="24"/>
        </w:rPr>
      </w:pPr>
    </w:p>
    <w:p w:rsidR="00A11AAE" w:rsidRDefault="00A11AAE" w:rsidP="0004367B">
      <w:pPr>
        <w:pStyle w:val="NoSpacing"/>
        <w:rPr>
          <w:rFonts w:ascii="Times New Roman" w:hAnsi="Times New Roman" w:cs="Times New Roman"/>
          <w:sz w:val="24"/>
          <w:szCs w:val="24"/>
        </w:rPr>
      </w:pPr>
    </w:p>
    <w:p w:rsidR="00A11AAE" w:rsidRPr="006859C8" w:rsidRDefault="00A11AAE" w:rsidP="0004367B">
      <w:pPr>
        <w:pStyle w:val="NoSpacing"/>
        <w:rPr>
          <w:rFonts w:ascii="Times New Roman" w:hAnsi="Times New Roman" w:cs="Times New Roman"/>
          <w:sz w:val="24"/>
          <w:szCs w:val="24"/>
        </w:rPr>
      </w:pPr>
    </w:p>
    <w:p w:rsidR="0047001E" w:rsidRDefault="0047001E" w:rsidP="008B3C79">
      <w:pPr>
        <w:pStyle w:val="NoSpacing"/>
        <w:rPr>
          <w:rFonts w:ascii="Times New Roman" w:hAnsi="Times New Roman" w:cs="Times New Roman"/>
          <w:sz w:val="24"/>
          <w:szCs w:val="24"/>
        </w:rPr>
      </w:pPr>
    </w:p>
    <w:p w:rsidR="00C30D46" w:rsidRDefault="00C30D46" w:rsidP="008B3C79">
      <w:pPr>
        <w:pStyle w:val="NoSpacing"/>
        <w:rPr>
          <w:rFonts w:ascii="Times New Roman" w:hAnsi="Times New Roman" w:cs="Times New Roman"/>
          <w:sz w:val="24"/>
          <w:szCs w:val="24"/>
        </w:rPr>
      </w:pPr>
    </w:p>
    <w:p w:rsidR="00C30D46" w:rsidRDefault="00C30D46" w:rsidP="00A11AAE">
      <w:pPr>
        <w:pStyle w:val="NoSpacing"/>
        <w:jc w:val="center"/>
        <w:rPr>
          <w:rFonts w:ascii="Times New Roman" w:hAnsi="Times New Roman" w:cs="Times New Roman"/>
          <w:b/>
          <w:sz w:val="24"/>
          <w:szCs w:val="24"/>
        </w:rPr>
      </w:pPr>
      <w:r>
        <w:rPr>
          <w:noProof/>
        </w:rPr>
        <w:drawing>
          <wp:inline distT="0" distB="0" distL="0" distR="0" wp14:anchorId="68EB7594" wp14:editId="2C0AA2D5">
            <wp:extent cx="2849427" cy="1913860"/>
            <wp:effectExtent l="0" t="0" r="8255" b="0"/>
            <wp:docPr id="1" name="Picture 1" descr="Image result for d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t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9810" cy="1914117"/>
                    </a:xfrm>
                    <a:prstGeom prst="rect">
                      <a:avLst/>
                    </a:prstGeom>
                    <a:noFill/>
                    <a:ln>
                      <a:noFill/>
                    </a:ln>
                  </pic:spPr>
                </pic:pic>
              </a:graphicData>
            </a:graphic>
          </wp:inline>
        </w:drawing>
      </w:r>
    </w:p>
    <w:p w:rsidR="00C30D46" w:rsidRDefault="00C30D46" w:rsidP="00C30D46">
      <w:pPr>
        <w:pStyle w:val="NoSpacing"/>
        <w:rPr>
          <w:rFonts w:ascii="Times New Roman" w:hAnsi="Times New Roman" w:cs="Times New Roman"/>
          <w:sz w:val="24"/>
          <w:szCs w:val="24"/>
        </w:rPr>
      </w:pPr>
      <w:r>
        <w:rPr>
          <w:rFonts w:ascii="Times New Roman" w:hAnsi="Times New Roman" w:cs="Times New Roman"/>
          <w:b/>
          <w:sz w:val="24"/>
          <w:szCs w:val="24"/>
        </w:rPr>
        <w:t>Figure 1.</w:t>
      </w:r>
      <w:r>
        <w:rPr>
          <w:rFonts w:ascii="Times New Roman" w:hAnsi="Times New Roman" w:cs="Times New Roman"/>
          <w:sz w:val="24"/>
          <w:szCs w:val="24"/>
        </w:rPr>
        <w:t xml:space="preserve"> The molecular structure of </w:t>
      </w:r>
      <w:proofErr w:type="spellStart"/>
      <w:r>
        <w:rPr>
          <w:rFonts w:ascii="Times New Roman" w:hAnsi="Times New Roman" w:cs="Times New Roman"/>
          <w:sz w:val="24"/>
          <w:szCs w:val="24"/>
        </w:rPr>
        <w:t>dithiothreitol</w:t>
      </w:r>
      <w:proofErr w:type="spellEnd"/>
      <w:r>
        <w:rPr>
          <w:rFonts w:ascii="Times New Roman" w:hAnsi="Times New Roman" w:cs="Times New Roman"/>
          <w:sz w:val="24"/>
          <w:szCs w:val="24"/>
        </w:rPr>
        <w:t xml:space="preserve"> (DTT)</w:t>
      </w:r>
      <w:r>
        <w:rPr>
          <w:rFonts w:ascii="Times New Roman" w:hAnsi="Times New Roman" w:cs="Times New Roman"/>
          <w:sz w:val="24"/>
          <w:szCs w:val="24"/>
        </w:rPr>
        <w:t>.  Deprotonating the thiol groups allows it to act as a powerful reducing agent.</w:t>
      </w:r>
    </w:p>
    <w:p w:rsidR="00C30D46" w:rsidRDefault="00C30D46" w:rsidP="00C30D46">
      <w:pPr>
        <w:pStyle w:val="NoSpacing"/>
        <w:rPr>
          <w:rFonts w:ascii="Times New Roman" w:hAnsi="Times New Roman" w:cs="Times New Roman"/>
          <w:sz w:val="24"/>
          <w:szCs w:val="24"/>
        </w:rPr>
      </w:pPr>
    </w:p>
    <w:p w:rsidR="00C30D46" w:rsidRDefault="00C30D46" w:rsidP="00C30D46">
      <w:pPr>
        <w:pStyle w:val="NoSpacing"/>
        <w:rPr>
          <w:rFonts w:ascii="Times New Roman" w:hAnsi="Times New Roman" w:cs="Times New Roman"/>
          <w:sz w:val="24"/>
          <w:szCs w:val="24"/>
        </w:rPr>
      </w:pPr>
      <w:r>
        <w:rPr>
          <w:rFonts w:ascii="Times New Roman" w:hAnsi="Times New Roman" w:cs="Times New Roman"/>
          <w:b/>
          <w:sz w:val="24"/>
          <w:szCs w:val="24"/>
        </w:rPr>
        <w:t>Table 1.</w:t>
      </w:r>
      <w:r>
        <w:rPr>
          <w:rFonts w:ascii="Times New Roman" w:hAnsi="Times New Roman" w:cs="Times New Roman"/>
          <w:sz w:val="24"/>
          <w:szCs w:val="24"/>
        </w:rPr>
        <w:t xml:space="preserve"> Plan for preparation of cuvettes for kinetics assays.</w:t>
      </w:r>
    </w:p>
    <w:tbl>
      <w:tblPr>
        <w:tblStyle w:val="TableGrid"/>
        <w:tblW w:w="0" w:type="auto"/>
        <w:tblLook w:val="04A0" w:firstRow="1" w:lastRow="0" w:firstColumn="1" w:lastColumn="0" w:noHBand="0" w:noVBand="1"/>
      </w:tblPr>
      <w:tblGrid>
        <w:gridCol w:w="2515"/>
        <w:gridCol w:w="1620"/>
        <w:gridCol w:w="1980"/>
        <w:gridCol w:w="3235"/>
      </w:tblGrid>
      <w:tr w:rsidR="00C30D46" w:rsidTr="00C30D46">
        <w:tc>
          <w:tcPr>
            <w:tcW w:w="2515" w:type="dxa"/>
          </w:tcPr>
          <w:p w:rsidR="00C30D46" w:rsidRPr="00C30D46" w:rsidRDefault="00C30D46" w:rsidP="00452CF4">
            <w:pPr>
              <w:pStyle w:val="NoSpacing"/>
              <w:rPr>
                <w:rFonts w:ascii="Times New Roman" w:hAnsi="Times New Roman" w:cs="Times New Roman"/>
                <w:b/>
                <w:sz w:val="24"/>
                <w:szCs w:val="24"/>
              </w:rPr>
            </w:pPr>
            <w:r w:rsidRPr="00C30D46">
              <w:rPr>
                <w:rFonts w:ascii="Times New Roman" w:hAnsi="Times New Roman" w:cs="Times New Roman"/>
                <w:b/>
                <w:sz w:val="24"/>
                <w:szCs w:val="24"/>
              </w:rPr>
              <w:t>Reagent</w:t>
            </w:r>
          </w:p>
        </w:tc>
        <w:tc>
          <w:tcPr>
            <w:tcW w:w="1620" w:type="dxa"/>
          </w:tcPr>
          <w:p w:rsidR="00C30D46" w:rsidRPr="00C30D46" w:rsidRDefault="00C30D46" w:rsidP="00452CF4">
            <w:pPr>
              <w:pStyle w:val="NoSpacing"/>
              <w:rPr>
                <w:rFonts w:ascii="Times New Roman" w:hAnsi="Times New Roman" w:cs="Times New Roman"/>
                <w:b/>
                <w:sz w:val="24"/>
                <w:szCs w:val="24"/>
              </w:rPr>
            </w:pPr>
            <w:r w:rsidRPr="00C30D46">
              <w:rPr>
                <w:rFonts w:ascii="Times New Roman" w:hAnsi="Times New Roman" w:cs="Times New Roman"/>
                <w:b/>
                <w:sz w:val="24"/>
                <w:szCs w:val="24"/>
              </w:rPr>
              <w:t>[Sample]</w:t>
            </w:r>
          </w:p>
        </w:tc>
        <w:tc>
          <w:tcPr>
            <w:tcW w:w="1980" w:type="dxa"/>
          </w:tcPr>
          <w:p w:rsidR="00C30D46" w:rsidRPr="00C30D46" w:rsidRDefault="00C30D46" w:rsidP="00452CF4">
            <w:pPr>
              <w:pStyle w:val="NoSpacing"/>
              <w:rPr>
                <w:rFonts w:ascii="Times New Roman" w:hAnsi="Times New Roman" w:cs="Times New Roman"/>
                <w:b/>
                <w:sz w:val="24"/>
                <w:szCs w:val="24"/>
              </w:rPr>
            </w:pPr>
            <w:r w:rsidRPr="00C30D46">
              <w:rPr>
                <w:rFonts w:ascii="Times New Roman" w:hAnsi="Times New Roman" w:cs="Times New Roman"/>
                <w:b/>
                <w:sz w:val="24"/>
                <w:szCs w:val="24"/>
              </w:rPr>
              <w:t>[Stock]</w:t>
            </w:r>
          </w:p>
        </w:tc>
        <w:tc>
          <w:tcPr>
            <w:tcW w:w="3235" w:type="dxa"/>
          </w:tcPr>
          <w:p w:rsidR="00C30D46" w:rsidRPr="00C30D46" w:rsidRDefault="00C30D46" w:rsidP="00452CF4">
            <w:pPr>
              <w:pStyle w:val="NoSpacing"/>
              <w:rPr>
                <w:rFonts w:ascii="Times New Roman" w:hAnsi="Times New Roman" w:cs="Times New Roman"/>
                <w:b/>
                <w:sz w:val="24"/>
                <w:szCs w:val="24"/>
              </w:rPr>
            </w:pPr>
            <w:r w:rsidRPr="00C30D46">
              <w:rPr>
                <w:rFonts w:ascii="Times New Roman" w:hAnsi="Times New Roman" w:cs="Times New Roman"/>
                <w:b/>
                <w:sz w:val="24"/>
                <w:szCs w:val="24"/>
              </w:rPr>
              <w:t>Microliters of Stock</w:t>
            </w:r>
            <w:r w:rsidRPr="00C30D46">
              <w:rPr>
                <w:rFonts w:ascii="Times New Roman" w:hAnsi="Times New Roman" w:cs="Times New Roman"/>
                <w:b/>
                <w:sz w:val="24"/>
                <w:szCs w:val="24"/>
              </w:rPr>
              <w:t xml:space="preserve"> Solution</w:t>
            </w:r>
          </w:p>
        </w:tc>
      </w:tr>
      <w:tr w:rsidR="00C30D46" w:rsidTr="00C30D46">
        <w:tc>
          <w:tcPr>
            <w:tcW w:w="2515" w:type="dxa"/>
          </w:tcPr>
          <w:p w:rsidR="00C30D46" w:rsidRDefault="00C30D46" w:rsidP="00452CF4">
            <w:pPr>
              <w:pStyle w:val="NoSpacing"/>
              <w:rPr>
                <w:rFonts w:ascii="Times New Roman" w:hAnsi="Times New Roman" w:cs="Times New Roman"/>
                <w:sz w:val="24"/>
                <w:szCs w:val="24"/>
              </w:rPr>
            </w:pPr>
            <w:proofErr w:type="spellStart"/>
            <w:r>
              <w:rPr>
                <w:rFonts w:ascii="Times New Roman" w:hAnsi="Times New Roman" w:cs="Times New Roman"/>
                <w:sz w:val="24"/>
                <w:szCs w:val="24"/>
              </w:rPr>
              <w:t>Tris-HCl</w:t>
            </w:r>
            <w:proofErr w:type="spellEnd"/>
            <w:r>
              <w:rPr>
                <w:rFonts w:ascii="Times New Roman" w:hAnsi="Times New Roman" w:cs="Times New Roman"/>
                <w:sz w:val="24"/>
                <w:szCs w:val="24"/>
              </w:rPr>
              <w:t xml:space="preserve"> buffer, pH 7.5</w:t>
            </w:r>
          </w:p>
        </w:tc>
        <w:tc>
          <w:tcPr>
            <w:tcW w:w="162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50 </w:t>
            </w:r>
            <w:proofErr w:type="spellStart"/>
            <w:r>
              <w:rPr>
                <w:rFonts w:ascii="Times New Roman" w:hAnsi="Times New Roman" w:cs="Times New Roman"/>
                <w:sz w:val="24"/>
                <w:szCs w:val="24"/>
              </w:rPr>
              <w:t>mM</w:t>
            </w:r>
            <w:proofErr w:type="spellEnd"/>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50 </w:t>
            </w:r>
            <w:proofErr w:type="spellStart"/>
            <w:r>
              <w:rPr>
                <w:rFonts w:ascii="Times New Roman" w:hAnsi="Times New Roman" w:cs="Times New Roman"/>
                <w:sz w:val="24"/>
                <w:szCs w:val="24"/>
              </w:rPr>
              <w:t>mM</w:t>
            </w:r>
            <w:proofErr w:type="spellEnd"/>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1 mL</w:t>
            </w:r>
          </w:p>
        </w:tc>
      </w:tr>
      <w:tr w:rsidR="00C30D46" w:rsidTr="00C30D46">
        <w:tc>
          <w:tcPr>
            <w:tcW w:w="251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ADP</w:t>
            </w:r>
          </w:p>
        </w:tc>
        <w:tc>
          <w:tcPr>
            <w:tcW w:w="162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mM</w:t>
            </w:r>
            <w:proofErr w:type="spellEnd"/>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600 </w:t>
            </w:r>
            <w:proofErr w:type="spellStart"/>
            <w:r>
              <w:rPr>
                <w:rFonts w:ascii="Times New Roman" w:hAnsi="Times New Roman" w:cs="Times New Roman"/>
                <w:sz w:val="24"/>
                <w:szCs w:val="24"/>
              </w:rPr>
              <w:t>mM</w:t>
            </w:r>
            <w:proofErr w:type="spellEnd"/>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8.33 </w:t>
            </w:r>
            <w:proofErr w:type="spellStart"/>
            <w:r>
              <w:rPr>
                <w:rFonts w:ascii="Times New Roman" w:hAnsi="Times New Roman" w:cs="Times New Roman"/>
                <w:sz w:val="24"/>
                <w:szCs w:val="24"/>
              </w:rPr>
              <w:t>μL</w:t>
            </w:r>
            <w:proofErr w:type="spellEnd"/>
          </w:p>
        </w:tc>
      </w:tr>
      <w:tr w:rsidR="00C30D46" w:rsidTr="00C30D46">
        <w:tc>
          <w:tcPr>
            <w:tcW w:w="251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PEP</w:t>
            </w:r>
          </w:p>
        </w:tc>
        <w:tc>
          <w:tcPr>
            <w:tcW w:w="162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mM</w:t>
            </w:r>
            <w:proofErr w:type="spellEnd"/>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mM</w:t>
            </w:r>
            <w:proofErr w:type="spellEnd"/>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10 </w:t>
            </w:r>
            <w:proofErr w:type="spellStart"/>
            <w:r>
              <w:rPr>
                <w:rFonts w:ascii="Times New Roman" w:hAnsi="Times New Roman" w:cs="Times New Roman"/>
                <w:sz w:val="24"/>
                <w:szCs w:val="24"/>
              </w:rPr>
              <w:t>μL</w:t>
            </w:r>
            <w:proofErr w:type="spellEnd"/>
          </w:p>
        </w:tc>
      </w:tr>
      <w:tr w:rsidR="00C30D46" w:rsidTr="00C30D46">
        <w:tc>
          <w:tcPr>
            <w:tcW w:w="251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NADH</w:t>
            </w:r>
          </w:p>
        </w:tc>
        <w:tc>
          <w:tcPr>
            <w:tcW w:w="162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0.1 </w:t>
            </w:r>
            <w:proofErr w:type="spellStart"/>
            <w:r>
              <w:rPr>
                <w:rFonts w:ascii="Times New Roman" w:hAnsi="Times New Roman" w:cs="Times New Roman"/>
                <w:sz w:val="24"/>
                <w:szCs w:val="24"/>
              </w:rPr>
              <w:t>mM</w:t>
            </w:r>
            <w:proofErr w:type="spellEnd"/>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mM</w:t>
            </w:r>
            <w:proofErr w:type="spellEnd"/>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5 </w:t>
            </w:r>
            <w:proofErr w:type="spellStart"/>
            <w:r>
              <w:rPr>
                <w:rFonts w:ascii="Times New Roman" w:hAnsi="Times New Roman" w:cs="Times New Roman"/>
                <w:sz w:val="24"/>
                <w:szCs w:val="24"/>
              </w:rPr>
              <w:t>μL</w:t>
            </w:r>
            <w:proofErr w:type="spellEnd"/>
          </w:p>
        </w:tc>
      </w:tr>
      <w:tr w:rsidR="00C30D46" w:rsidTr="00C30D46">
        <w:tc>
          <w:tcPr>
            <w:tcW w:w="251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LDH</w:t>
            </w:r>
          </w:p>
        </w:tc>
        <w:tc>
          <w:tcPr>
            <w:tcW w:w="162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μg</w:t>
            </w:r>
            <w:proofErr w:type="spellEnd"/>
            <w:r>
              <w:rPr>
                <w:rFonts w:ascii="Times New Roman" w:hAnsi="Times New Roman" w:cs="Times New Roman"/>
                <w:sz w:val="24"/>
                <w:szCs w:val="24"/>
              </w:rPr>
              <w:t>/mL</w:t>
            </w:r>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1 mg/mL</w:t>
            </w:r>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μL</w:t>
            </w:r>
            <w:proofErr w:type="spellEnd"/>
          </w:p>
        </w:tc>
      </w:tr>
      <w:tr w:rsidR="00C30D46" w:rsidTr="00C30D46">
        <w:tc>
          <w:tcPr>
            <w:tcW w:w="251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Enzyme</w:t>
            </w:r>
          </w:p>
        </w:tc>
        <w:tc>
          <w:tcPr>
            <w:tcW w:w="1620" w:type="dxa"/>
          </w:tcPr>
          <w:p w:rsidR="00C30D46" w:rsidRPr="00531A29" w:rsidRDefault="00C30D46" w:rsidP="00452CF4">
            <w:pPr>
              <w:pStyle w:val="NoSpacing"/>
              <w:rPr>
                <w:rFonts w:ascii="Times New Roman" w:hAnsi="Times New Roman" w:cs="Times New Roman"/>
                <w:b/>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μg</w:t>
            </w:r>
            <w:proofErr w:type="spellEnd"/>
            <w:r>
              <w:rPr>
                <w:rFonts w:ascii="Times New Roman" w:hAnsi="Times New Roman" w:cs="Times New Roman"/>
                <w:sz w:val="24"/>
                <w:szCs w:val="24"/>
              </w:rPr>
              <w:t>/mL</w:t>
            </w:r>
          </w:p>
        </w:tc>
        <w:tc>
          <w:tcPr>
            <w:tcW w:w="1980"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1 mg/mL</w:t>
            </w:r>
          </w:p>
        </w:tc>
        <w:tc>
          <w:tcPr>
            <w:tcW w:w="3235" w:type="dxa"/>
          </w:tcPr>
          <w:p w:rsidR="00C30D46" w:rsidRDefault="00C30D46" w:rsidP="00452CF4">
            <w:pPr>
              <w:pStyle w:val="NoSpacing"/>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μL</w:t>
            </w:r>
            <w:proofErr w:type="spellEnd"/>
          </w:p>
        </w:tc>
      </w:tr>
    </w:tbl>
    <w:p w:rsidR="00C30D46" w:rsidRDefault="00C30D46" w:rsidP="008B3C79">
      <w:pPr>
        <w:pStyle w:val="NoSpacing"/>
        <w:rPr>
          <w:rFonts w:ascii="Times New Roman" w:hAnsi="Times New Roman" w:cs="Times New Roman"/>
          <w:b/>
          <w:sz w:val="24"/>
          <w:szCs w:val="24"/>
        </w:rPr>
      </w:pPr>
    </w:p>
    <w:p w:rsidR="00C30D46" w:rsidRDefault="00C30D46">
      <w:pPr>
        <w:rPr>
          <w:rFonts w:ascii="Times New Roman" w:hAnsi="Times New Roman" w:cs="Times New Roman"/>
          <w:b/>
          <w:sz w:val="24"/>
          <w:szCs w:val="24"/>
        </w:rPr>
      </w:pPr>
      <w:r>
        <w:rPr>
          <w:rFonts w:ascii="Times New Roman" w:hAnsi="Times New Roman" w:cs="Times New Roman"/>
          <w:b/>
          <w:sz w:val="24"/>
          <w:szCs w:val="24"/>
        </w:rPr>
        <w:br w:type="page"/>
      </w:r>
    </w:p>
    <w:p w:rsidR="009E5EFB" w:rsidRPr="00C30D46" w:rsidRDefault="00C30D46" w:rsidP="008B3C79">
      <w:pPr>
        <w:pStyle w:val="NoSpacing"/>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47001E" w:rsidRPr="0047001E" w:rsidRDefault="0047001E"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 xml:space="preserve">1 </w:t>
      </w:r>
      <w:r w:rsidR="00C30D46">
        <w:rPr>
          <w:rFonts w:ascii="Times New Roman" w:hAnsi="Times New Roman" w:cs="Times New Roman"/>
          <w:sz w:val="24"/>
          <w:szCs w:val="24"/>
        </w:rPr>
        <w:t xml:space="preserve">Cook WJ, </w:t>
      </w:r>
      <w:proofErr w:type="spellStart"/>
      <w:r w:rsidR="00C30D46">
        <w:rPr>
          <w:rFonts w:ascii="Times New Roman" w:hAnsi="Times New Roman" w:cs="Times New Roman"/>
          <w:sz w:val="24"/>
          <w:szCs w:val="24"/>
        </w:rPr>
        <w:t>Senkovich</w:t>
      </w:r>
      <w:proofErr w:type="spellEnd"/>
      <w:r w:rsidR="00C30D46">
        <w:rPr>
          <w:rFonts w:ascii="Times New Roman" w:hAnsi="Times New Roman" w:cs="Times New Roman"/>
          <w:sz w:val="24"/>
          <w:szCs w:val="24"/>
        </w:rPr>
        <w:t xml:space="preserve"> O, </w:t>
      </w:r>
      <w:proofErr w:type="spellStart"/>
      <w:r w:rsidR="00C30D46">
        <w:rPr>
          <w:rFonts w:ascii="Times New Roman" w:hAnsi="Times New Roman" w:cs="Times New Roman"/>
          <w:sz w:val="24"/>
          <w:szCs w:val="24"/>
        </w:rPr>
        <w:t>Aleem</w:t>
      </w:r>
      <w:proofErr w:type="spellEnd"/>
      <w:r w:rsidR="00C30D46">
        <w:rPr>
          <w:rFonts w:ascii="Times New Roman" w:hAnsi="Times New Roman" w:cs="Times New Roman"/>
          <w:sz w:val="24"/>
          <w:szCs w:val="24"/>
        </w:rPr>
        <w:t xml:space="preserve"> K, </w:t>
      </w:r>
      <w:proofErr w:type="spellStart"/>
      <w:r w:rsidR="00C30D46">
        <w:rPr>
          <w:rFonts w:ascii="Times New Roman" w:hAnsi="Times New Roman" w:cs="Times New Roman"/>
          <w:sz w:val="24"/>
          <w:szCs w:val="24"/>
        </w:rPr>
        <w:t>Chattophdhyay</w:t>
      </w:r>
      <w:proofErr w:type="spellEnd"/>
      <w:r w:rsidR="00C30D46">
        <w:rPr>
          <w:rFonts w:ascii="Times New Roman" w:hAnsi="Times New Roman" w:cs="Times New Roman"/>
          <w:sz w:val="24"/>
          <w:szCs w:val="24"/>
        </w:rPr>
        <w:t xml:space="preserve"> D. </w:t>
      </w:r>
      <w:r w:rsidR="00C30D46" w:rsidRPr="00C30D46">
        <w:rPr>
          <w:rFonts w:ascii="Times New Roman" w:hAnsi="Times New Roman" w:cs="Times New Roman"/>
          <w:sz w:val="24"/>
          <w:szCs w:val="24"/>
        </w:rPr>
        <w:t>Crystal Structure of</w:t>
      </w:r>
      <w:r w:rsidR="00C30D46">
        <w:rPr>
          <w:rFonts w:ascii="Times New Roman" w:hAnsi="Times New Roman" w:cs="Times New Roman"/>
          <w:i/>
          <w:sz w:val="24"/>
          <w:szCs w:val="24"/>
        </w:rPr>
        <w:t xml:space="preserve"> Cryptosporidium </w:t>
      </w:r>
      <w:proofErr w:type="spellStart"/>
      <w:r w:rsidR="00C30D46">
        <w:rPr>
          <w:rFonts w:ascii="Times New Roman" w:hAnsi="Times New Roman" w:cs="Times New Roman"/>
          <w:i/>
          <w:sz w:val="24"/>
          <w:szCs w:val="24"/>
        </w:rPr>
        <w:t>parvum</w:t>
      </w:r>
      <w:proofErr w:type="spellEnd"/>
      <w:r w:rsidR="00C30D46">
        <w:rPr>
          <w:rFonts w:ascii="Times New Roman" w:hAnsi="Times New Roman" w:cs="Times New Roman"/>
          <w:i/>
          <w:sz w:val="24"/>
          <w:szCs w:val="24"/>
        </w:rPr>
        <w:t xml:space="preserve"> </w:t>
      </w:r>
      <w:r w:rsidR="00C30D46" w:rsidRPr="00C30D46">
        <w:rPr>
          <w:rFonts w:ascii="Times New Roman" w:hAnsi="Times New Roman" w:cs="Times New Roman"/>
          <w:sz w:val="24"/>
          <w:szCs w:val="24"/>
        </w:rPr>
        <w:t>Pyruvate Kinase</w:t>
      </w:r>
      <w:r w:rsidR="00C30D46">
        <w:rPr>
          <w:rFonts w:ascii="Times New Roman" w:hAnsi="Times New Roman" w:cs="Times New Roman"/>
          <w:sz w:val="24"/>
          <w:szCs w:val="24"/>
        </w:rPr>
        <w:t xml:space="preserve">. </w:t>
      </w:r>
      <w:proofErr w:type="spellStart"/>
      <w:r w:rsidR="00C30D46">
        <w:rPr>
          <w:rFonts w:ascii="Times New Roman" w:hAnsi="Times New Roman" w:cs="Times New Roman"/>
          <w:sz w:val="24"/>
          <w:szCs w:val="24"/>
        </w:rPr>
        <w:t>PLoS</w:t>
      </w:r>
      <w:proofErr w:type="spellEnd"/>
      <w:r w:rsidR="00C30D46">
        <w:rPr>
          <w:rFonts w:ascii="Times New Roman" w:hAnsi="Times New Roman" w:cs="Times New Roman"/>
          <w:sz w:val="24"/>
          <w:szCs w:val="24"/>
        </w:rPr>
        <w:t xml:space="preserve"> One. </w:t>
      </w:r>
      <w:r w:rsidR="00C30D46">
        <w:rPr>
          <w:rFonts w:ascii="Times New Roman" w:hAnsi="Times New Roman" w:cs="Times New Roman"/>
          <w:b/>
          <w:sz w:val="24"/>
          <w:szCs w:val="24"/>
        </w:rPr>
        <w:t>2012</w:t>
      </w:r>
      <w:proofErr w:type="gramStart"/>
      <w:r w:rsidR="00C30D46">
        <w:rPr>
          <w:rFonts w:ascii="Times New Roman" w:hAnsi="Times New Roman" w:cs="Times New Roman"/>
          <w:sz w:val="24"/>
          <w:szCs w:val="24"/>
        </w:rPr>
        <w:t>;7:e46875</w:t>
      </w:r>
      <w:proofErr w:type="gramEnd"/>
      <w:r w:rsidR="00C30D46">
        <w:rPr>
          <w:rFonts w:ascii="Times New Roman" w:hAnsi="Times New Roman" w:cs="Times New Roman"/>
          <w:sz w:val="24"/>
          <w:szCs w:val="24"/>
        </w:rPr>
        <w:t>.</w:t>
      </w:r>
    </w:p>
    <w:p w:rsidR="0047001E" w:rsidRDefault="0047001E"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proofErr w:type="spellStart"/>
      <w:r w:rsidR="00C30D46" w:rsidRPr="00C30D46">
        <w:rPr>
          <w:rFonts w:ascii="Times New Roman" w:hAnsi="Times New Roman" w:cs="Times New Roman"/>
          <w:sz w:val="24"/>
          <w:szCs w:val="24"/>
        </w:rPr>
        <w:t>Nannini</w:t>
      </w:r>
      <w:proofErr w:type="spellEnd"/>
      <w:r w:rsidR="00C30D46" w:rsidRPr="00C30D46">
        <w:rPr>
          <w:rFonts w:ascii="Times New Roman" w:hAnsi="Times New Roman" w:cs="Times New Roman"/>
          <w:sz w:val="24"/>
          <w:szCs w:val="24"/>
        </w:rPr>
        <w:t xml:space="preserve"> EC, </w:t>
      </w:r>
      <w:proofErr w:type="spellStart"/>
      <w:r w:rsidR="00C30D46" w:rsidRPr="00C30D46">
        <w:rPr>
          <w:rFonts w:ascii="Times New Roman" w:hAnsi="Times New Roman" w:cs="Times New Roman"/>
          <w:sz w:val="24"/>
          <w:szCs w:val="24"/>
        </w:rPr>
        <w:t>Okhuyesen</w:t>
      </w:r>
      <w:proofErr w:type="spellEnd"/>
      <w:r w:rsidR="00C30D46" w:rsidRPr="00C30D46">
        <w:rPr>
          <w:rFonts w:ascii="Times New Roman" w:hAnsi="Times New Roman" w:cs="Times New Roman"/>
          <w:sz w:val="24"/>
          <w:szCs w:val="24"/>
        </w:rPr>
        <w:t xml:space="preserve"> PC. HIV1 and the gut in the era of highly active antiretroviral therapy. </w:t>
      </w:r>
      <w:proofErr w:type="spellStart"/>
      <w:r w:rsidR="00C30D46" w:rsidRPr="00C30D46">
        <w:rPr>
          <w:rFonts w:ascii="Times New Roman" w:hAnsi="Times New Roman" w:cs="Times New Roman"/>
          <w:sz w:val="24"/>
          <w:szCs w:val="24"/>
        </w:rPr>
        <w:t>Curr</w:t>
      </w:r>
      <w:proofErr w:type="spellEnd"/>
      <w:r w:rsidR="00C30D46" w:rsidRPr="00C30D46">
        <w:rPr>
          <w:rFonts w:ascii="Times New Roman" w:hAnsi="Times New Roman" w:cs="Times New Roman"/>
          <w:sz w:val="24"/>
          <w:szCs w:val="24"/>
        </w:rPr>
        <w:t xml:space="preserve"> </w:t>
      </w:r>
      <w:proofErr w:type="spellStart"/>
      <w:r w:rsidR="00C30D46" w:rsidRPr="00C30D46">
        <w:rPr>
          <w:rFonts w:ascii="Times New Roman" w:hAnsi="Times New Roman" w:cs="Times New Roman"/>
          <w:sz w:val="24"/>
          <w:szCs w:val="24"/>
        </w:rPr>
        <w:t>Gastroenterol</w:t>
      </w:r>
      <w:proofErr w:type="spellEnd"/>
      <w:r w:rsidR="00C30D46" w:rsidRPr="00C30D46">
        <w:rPr>
          <w:rFonts w:ascii="Times New Roman" w:hAnsi="Times New Roman" w:cs="Times New Roman"/>
          <w:sz w:val="24"/>
          <w:szCs w:val="24"/>
        </w:rPr>
        <w:t xml:space="preserve"> Rep. 2002:4</w:t>
      </w:r>
      <w:proofErr w:type="gramStart"/>
      <w:r w:rsidR="00C30D46" w:rsidRPr="00C30D46">
        <w:rPr>
          <w:rFonts w:ascii="Times New Roman" w:hAnsi="Times New Roman" w:cs="Times New Roman"/>
          <w:sz w:val="24"/>
          <w:szCs w:val="24"/>
        </w:rPr>
        <w:t>;392</w:t>
      </w:r>
      <w:proofErr w:type="gramEnd"/>
      <w:r w:rsidR="00C30D46" w:rsidRPr="00C30D46">
        <w:rPr>
          <w:rFonts w:ascii="Times New Roman" w:hAnsi="Times New Roman" w:cs="Times New Roman"/>
          <w:sz w:val="24"/>
          <w:szCs w:val="24"/>
        </w:rPr>
        <w:t>–398.</w:t>
      </w:r>
      <w:r w:rsidR="00C30D46">
        <w:rPr>
          <w:rStyle w:val="mixed-citation"/>
          <w:color w:val="000000"/>
          <w:shd w:val="clear" w:color="auto" w:fill="FFFFFF"/>
        </w:rPr>
        <w:t> </w:t>
      </w:r>
    </w:p>
    <w:p w:rsidR="00C30D46" w:rsidRDefault="0047001E" w:rsidP="00C30D46">
      <w:pPr>
        <w:pStyle w:val="NoSpacing"/>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proofErr w:type="spellStart"/>
      <w:r w:rsidR="00C30D46">
        <w:rPr>
          <w:rFonts w:ascii="Times New Roman" w:hAnsi="Times New Roman" w:cs="Times New Roman"/>
          <w:sz w:val="24"/>
          <w:szCs w:val="24"/>
        </w:rPr>
        <w:t>Schormann</w:t>
      </w:r>
      <w:proofErr w:type="spellEnd"/>
      <w:r w:rsidR="00C30D46">
        <w:rPr>
          <w:rFonts w:ascii="Times New Roman" w:hAnsi="Times New Roman" w:cs="Times New Roman"/>
          <w:sz w:val="24"/>
          <w:szCs w:val="24"/>
        </w:rPr>
        <w:t xml:space="preserve"> N, Hayden KL, Lee P, Banerjee S, </w:t>
      </w:r>
      <w:proofErr w:type="spellStart"/>
      <w:r w:rsidR="00C30D46">
        <w:rPr>
          <w:rFonts w:ascii="Times New Roman" w:hAnsi="Times New Roman" w:cs="Times New Roman"/>
          <w:sz w:val="24"/>
          <w:szCs w:val="24"/>
        </w:rPr>
        <w:t>Chattophadhyay</w:t>
      </w:r>
      <w:proofErr w:type="spellEnd"/>
      <w:r w:rsidR="00C30D46">
        <w:rPr>
          <w:rFonts w:ascii="Times New Roman" w:hAnsi="Times New Roman" w:cs="Times New Roman"/>
          <w:sz w:val="24"/>
          <w:szCs w:val="24"/>
        </w:rPr>
        <w:t xml:space="preserve"> D. An overview of structure, function, and regulation of pyruvate kinases. </w:t>
      </w:r>
      <w:r w:rsidR="00C30D46">
        <w:rPr>
          <w:rFonts w:ascii="Times New Roman" w:hAnsi="Times New Roman" w:cs="Times New Roman"/>
          <w:i/>
          <w:sz w:val="24"/>
          <w:szCs w:val="24"/>
        </w:rPr>
        <w:t>Protein Science</w:t>
      </w:r>
      <w:r w:rsidR="00C30D46">
        <w:rPr>
          <w:rFonts w:ascii="Times New Roman" w:hAnsi="Times New Roman" w:cs="Times New Roman"/>
          <w:sz w:val="24"/>
          <w:szCs w:val="24"/>
        </w:rPr>
        <w:t>. 2019</w:t>
      </w:r>
      <w:proofErr w:type="gramStart"/>
      <w:r w:rsidR="00C30D46">
        <w:rPr>
          <w:rFonts w:ascii="Times New Roman" w:hAnsi="Times New Roman" w:cs="Times New Roman"/>
          <w:sz w:val="24"/>
          <w:szCs w:val="24"/>
        </w:rPr>
        <w:t>;1</w:t>
      </w:r>
      <w:proofErr w:type="gramEnd"/>
      <w:r w:rsidR="00C30D46">
        <w:rPr>
          <w:rFonts w:ascii="Times New Roman" w:hAnsi="Times New Roman" w:cs="Times New Roman"/>
          <w:sz w:val="24"/>
          <w:szCs w:val="24"/>
        </w:rPr>
        <w:t>-14.</w:t>
      </w:r>
    </w:p>
    <w:p w:rsidR="00B974AF" w:rsidRDefault="00C30D46"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4</w:t>
      </w:r>
      <w:r w:rsidR="00B974AF">
        <w:rPr>
          <w:rFonts w:ascii="Times New Roman" w:hAnsi="Times New Roman" w:cs="Times New Roman"/>
          <w:sz w:val="24"/>
          <w:szCs w:val="24"/>
        </w:rPr>
        <w:t xml:space="preserve"> </w:t>
      </w:r>
      <w:r>
        <w:rPr>
          <w:rFonts w:ascii="Times New Roman" w:hAnsi="Times New Roman" w:cs="Times New Roman"/>
          <w:sz w:val="24"/>
          <w:szCs w:val="24"/>
        </w:rPr>
        <w:t xml:space="preserve">Donovan KA, Zhu S, </w:t>
      </w:r>
      <w:proofErr w:type="spellStart"/>
      <w:r>
        <w:rPr>
          <w:rFonts w:ascii="Times New Roman" w:hAnsi="Times New Roman" w:cs="Times New Roman"/>
          <w:sz w:val="24"/>
          <w:szCs w:val="24"/>
        </w:rPr>
        <w:t>Liuni</w:t>
      </w:r>
      <w:proofErr w:type="spellEnd"/>
      <w:r>
        <w:rPr>
          <w:rFonts w:ascii="Times New Roman" w:hAnsi="Times New Roman" w:cs="Times New Roman"/>
          <w:sz w:val="24"/>
          <w:szCs w:val="24"/>
        </w:rPr>
        <w:t xml:space="preserve"> P, Peng F, </w:t>
      </w:r>
      <w:proofErr w:type="spellStart"/>
      <w:r>
        <w:rPr>
          <w:rFonts w:ascii="Times New Roman" w:hAnsi="Times New Roman" w:cs="Times New Roman"/>
          <w:sz w:val="24"/>
          <w:szCs w:val="24"/>
        </w:rPr>
        <w:t>Kessans</w:t>
      </w:r>
      <w:proofErr w:type="spellEnd"/>
      <w:r>
        <w:rPr>
          <w:rFonts w:ascii="Times New Roman" w:hAnsi="Times New Roman" w:cs="Times New Roman"/>
          <w:sz w:val="24"/>
          <w:szCs w:val="24"/>
        </w:rPr>
        <w:t xml:space="preserve"> SA, Wilson DJ, Dobson RCJ. Conformational dynamics and </w:t>
      </w:r>
      <w:proofErr w:type="spellStart"/>
      <w:r>
        <w:rPr>
          <w:rFonts w:ascii="Times New Roman" w:hAnsi="Times New Roman" w:cs="Times New Roman"/>
          <w:sz w:val="24"/>
          <w:szCs w:val="24"/>
        </w:rPr>
        <w:t>allostery</w:t>
      </w:r>
      <w:proofErr w:type="spellEnd"/>
      <w:r>
        <w:rPr>
          <w:rFonts w:ascii="Times New Roman" w:hAnsi="Times New Roman" w:cs="Times New Roman"/>
          <w:sz w:val="24"/>
          <w:szCs w:val="24"/>
        </w:rPr>
        <w:t xml:space="preserve"> in pyruvate kinase.  </w:t>
      </w:r>
      <w:r w:rsidR="00A11AAE">
        <w:rPr>
          <w:rFonts w:ascii="Times New Roman" w:hAnsi="Times New Roman" w:cs="Times New Roman"/>
          <w:sz w:val="24"/>
          <w:szCs w:val="24"/>
        </w:rPr>
        <w:t xml:space="preserve">J </w:t>
      </w:r>
      <w:proofErr w:type="spellStart"/>
      <w:r w:rsidR="00A11AAE">
        <w:rPr>
          <w:rFonts w:ascii="Times New Roman" w:hAnsi="Times New Roman" w:cs="Times New Roman"/>
          <w:sz w:val="24"/>
          <w:szCs w:val="24"/>
        </w:rPr>
        <w:t>Biol</w:t>
      </w:r>
      <w:proofErr w:type="spellEnd"/>
      <w:r w:rsidR="00A11AAE">
        <w:rPr>
          <w:rFonts w:ascii="Times New Roman" w:hAnsi="Times New Roman" w:cs="Times New Roman"/>
          <w:sz w:val="24"/>
          <w:szCs w:val="24"/>
        </w:rPr>
        <w:t xml:space="preserve"> Chem. 2016:22</w:t>
      </w:r>
      <w:proofErr w:type="gramStart"/>
      <w:r w:rsidR="00A11AAE">
        <w:rPr>
          <w:rFonts w:ascii="Times New Roman" w:hAnsi="Times New Roman" w:cs="Times New Roman"/>
          <w:sz w:val="24"/>
          <w:szCs w:val="24"/>
        </w:rPr>
        <w:t>;9244</w:t>
      </w:r>
      <w:proofErr w:type="gramEnd"/>
      <w:r w:rsidR="00A11AAE">
        <w:rPr>
          <w:rFonts w:ascii="Times New Roman" w:hAnsi="Times New Roman" w:cs="Times New Roman"/>
          <w:sz w:val="24"/>
          <w:szCs w:val="24"/>
        </w:rPr>
        <w:t>-9256.</w:t>
      </w:r>
    </w:p>
    <w:p w:rsidR="00A11AAE" w:rsidRPr="00A11AAE" w:rsidRDefault="00C30D46"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5</w:t>
      </w:r>
      <w:r w:rsidR="00076789">
        <w:rPr>
          <w:rFonts w:ascii="Times New Roman" w:hAnsi="Times New Roman" w:cs="Times New Roman"/>
          <w:sz w:val="24"/>
          <w:szCs w:val="24"/>
        </w:rPr>
        <w:t xml:space="preserve"> </w:t>
      </w:r>
      <w:r>
        <w:rPr>
          <w:rFonts w:ascii="Times New Roman" w:hAnsi="Times New Roman" w:cs="Times New Roman"/>
          <w:sz w:val="24"/>
          <w:szCs w:val="24"/>
        </w:rPr>
        <w:t xml:space="preserve">AG </w:t>
      </w:r>
      <w:r w:rsidR="00A11AAE">
        <w:rPr>
          <w:rFonts w:ascii="Times New Roman" w:hAnsi="Times New Roman" w:cs="Times New Roman"/>
          <w:sz w:val="24"/>
          <w:szCs w:val="24"/>
        </w:rPr>
        <w:t>Blogger. “</w:t>
      </w:r>
      <w:proofErr w:type="spellStart"/>
      <w:r w:rsidR="00A11AAE">
        <w:rPr>
          <w:rFonts w:ascii="Times New Roman" w:hAnsi="Times New Roman" w:cs="Times New Roman"/>
          <w:sz w:val="24"/>
          <w:szCs w:val="24"/>
        </w:rPr>
        <w:t>Dithiotreitol</w:t>
      </w:r>
      <w:proofErr w:type="spellEnd"/>
      <w:r w:rsidR="00A11AAE">
        <w:rPr>
          <w:rFonts w:ascii="Times New Roman" w:hAnsi="Times New Roman" w:cs="Times New Roman"/>
          <w:sz w:val="24"/>
          <w:szCs w:val="24"/>
        </w:rPr>
        <w:t xml:space="preserve"> (DTT) applications you must know.” AG Scientific. </w:t>
      </w:r>
      <w:hyperlink r:id="rId8" w:history="1">
        <w:r w:rsidR="00A11AAE" w:rsidRPr="00A11AAE">
          <w:rPr>
            <w:rFonts w:ascii="Times New Roman" w:hAnsi="Times New Roman" w:cs="Times New Roman"/>
            <w:sz w:val="24"/>
            <w:szCs w:val="24"/>
          </w:rPr>
          <w:t>https://agscientific.com/blog/2019/05/dithiothreitol-dtt-applications/</w:t>
        </w:r>
      </w:hyperlink>
    </w:p>
    <w:p w:rsidR="006E27B7" w:rsidRPr="006E27B7" w:rsidRDefault="00C30D46"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6</w:t>
      </w:r>
      <w:r w:rsidR="006E27B7">
        <w:rPr>
          <w:rFonts w:ascii="Times New Roman" w:hAnsi="Times New Roman" w:cs="Times New Roman"/>
          <w:sz w:val="24"/>
          <w:szCs w:val="24"/>
        </w:rPr>
        <w:t xml:space="preserve"> </w:t>
      </w:r>
      <w:r w:rsidR="00A11AAE">
        <w:rPr>
          <w:rFonts w:ascii="Arial" w:hAnsi="Arial" w:cs="Arial"/>
          <w:color w:val="333333"/>
          <w:sz w:val="18"/>
          <w:szCs w:val="18"/>
          <w:shd w:val="clear" w:color="auto" w:fill="FFFFFF"/>
        </w:rPr>
        <w:t>“</w:t>
      </w:r>
      <w:r w:rsidR="00A11AAE" w:rsidRPr="00A11AAE">
        <w:rPr>
          <w:rFonts w:ascii="Times New Roman" w:hAnsi="Times New Roman" w:cs="Times New Roman"/>
          <w:sz w:val="24"/>
          <w:szCs w:val="24"/>
        </w:rPr>
        <w:t>DTT (</w:t>
      </w:r>
      <w:proofErr w:type="spellStart"/>
      <w:r w:rsidR="00A11AAE" w:rsidRPr="00A11AAE">
        <w:rPr>
          <w:rFonts w:ascii="Times New Roman" w:hAnsi="Times New Roman" w:cs="Times New Roman"/>
          <w:sz w:val="24"/>
          <w:szCs w:val="24"/>
        </w:rPr>
        <w:t>Dithiothreitol</w:t>
      </w:r>
      <w:proofErr w:type="spellEnd"/>
      <w:r w:rsidR="00A11AAE" w:rsidRPr="00A11AAE">
        <w:rPr>
          <w:rFonts w:ascii="Times New Roman" w:hAnsi="Times New Roman" w:cs="Times New Roman"/>
          <w:sz w:val="24"/>
          <w:szCs w:val="24"/>
        </w:rPr>
        <w:t>).” </w:t>
      </w:r>
      <w:proofErr w:type="spellStart"/>
      <w:r w:rsidR="00A11AAE" w:rsidRPr="00A11AAE">
        <w:rPr>
          <w:rFonts w:ascii="Times New Roman" w:hAnsi="Times New Roman" w:cs="Times New Roman"/>
          <w:i/>
          <w:iCs/>
          <w:sz w:val="24"/>
          <w:szCs w:val="24"/>
        </w:rPr>
        <w:t>Interchim</w:t>
      </w:r>
      <w:proofErr w:type="spellEnd"/>
      <w:r w:rsidR="00A11AAE" w:rsidRPr="00A11AAE">
        <w:rPr>
          <w:rFonts w:ascii="Times New Roman" w:hAnsi="Times New Roman" w:cs="Times New Roman"/>
          <w:sz w:val="24"/>
          <w:szCs w:val="24"/>
        </w:rPr>
        <w:t>, www.interchim.fr/ft/0/054721.pd</w:t>
      </w:r>
      <w:r w:rsidR="00A11AAE">
        <w:rPr>
          <w:rFonts w:ascii="Times New Roman" w:hAnsi="Times New Roman" w:cs="Times New Roman"/>
          <w:sz w:val="24"/>
          <w:szCs w:val="24"/>
        </w:rPr>
        <w:t>f</w:t>
      </w:r>
    </w:p>
    <w:p w:rsidR="00A11AAE" w:rsidRDefault="00C30D46" w:rsidP="00A11AAE">
      <w:pPr>
        <w:pStyle w:val="NoSpacing"/>
        <w:rPr>
          <w:rFonts w:ascii="Times New Roman" w:hAnsi="Times New Roman" w:cs="Times New Roman"/>
          <w:sz w:val="24"/>
          <w:szCs w:val="24"/>
        </w:rPr>
      </w:pPr>
      <w:r>
        <w:rPr>
          <w:rFonts w:ascii="Times New Roman" w:hAnsi="Times New Roman" w:cs="Times New Roman"/>
          <w:sz w:val="24"/>
          <w:szCs w:val="24"/>
          <w:vertAlign w:val="superscript"/>
        </w:rPr>
        <w:t>7</w:t>
      </w:r>
      <w:r w:rsidR="00A11AAE">
        <w:rPr>
          <w:rFonts w:ascii="Times New Roman" w:hAnsi="Times New Roman" w:cs="Times New Roman"/>
          <w:sz w:val="24"/>
          <w:szCs w:val="24"/>
        </w:rPr>
        <w:t xml:space="preserve"> O’Neil, MJ. </w:t>
      </w:r>
      <w:hyperlink r:id="rId9" w:history="1">
        <w:r w:rsidR="00A11AAE" w:rsidRPr="00A11AAE">
          <w:rPr>
            <w:rFonts w:ascii="Times New Roman" w:hAnsi="Times New Roman" w:cs="Times New Roman"/>
            <w:sz w:val="24"/>
            <w:szCs w:val="24"/>
          </w:rPr>
          <w:t xml:space="preserve">Merck </w:t>
        </w:r>
        <w:proofErr w:type="gramStart"/>
        <w:r w:rsidR="00A11AAE" w:rsidRPr="00A11AAE">
          <w:rPr>
            <w:rFonts w:ascii="Times New Roman" w:hAnsi="Times New Roman" w:cs="Times New Roman"/>
            <w:sz w:val="24"/>
            <w:szCs w:val="24"/>
          </w:rPr>
          <w:t>Index :</w:t>
        </w:r>
        <w:proofErr w:type="gramEnd"/>
        <w:r w:rsidR="00A11AAE" w:rsidRPr="00A11AAE">
          <w:rPr>
            <w:rFonts w:ascii="Times New Roman" w:hAnsi="Times New Roman" w:cs="Times New Roman"/>
            <w:sz w:val="24"/>
            <w:szCs w:val="24"/>
          </w:rPr>
          <w:t xml:space="preserve"> an encyclopedia of chemicals, drugs, &amp; biologicals : 13th ed</w:t>
        </w:r>
      </w:hyperlink>
      <w:r w:rsidR="00A11AAE">
        <w:rPr>
          <w:rFonts w:ascii="Times New Roman" w:hAnsi="Times New Roman" w:cs="Times New Roman"/>
          <w:iCs/>
          <w:sz w:val="24"/>
          <w:szCs w:val="24"/>
        </w:rPr>
        <w:t xml:space="preserve">. </w:t>
      </w:r>
      <w:r w:rsidR="00A11AAE" w:rsidRPr="00A11AAE">
        <w:rPr>
          <w:rFonts w:ascii="Times New Roman" w:hAnsi="Times New Roman" w:cs="Times New Roman"/>
          <w:iCs/>
          <w:sz w:val="24"/>
          <w:szCs w:val="24"/>
        </w:rPr>
        <w:t>United States: MERCK &amp; CO INC. </w:t>
      </w:r>
      <w:hyperlink r:id="rId10" w:tooltip="International Standard Book Number" w:history="1">
        <w:r w:rsidR="00A11AAE" w:rsidRPr="00A11AAE">
          <w:rPr>
            <w:rFonts w:ascii="Times New Roman" w:hAnsi="Times New Roman" w:cs="Times New Roman"/>
            <w:sz w:val="24"/>
            <w:szCs w:val="24"/>
          </w:rPr>
          <w:t>ISBN</w:t>
        </w:r>
      </w:hyperlink>
      <w:r w:rsidR="00A11AAE" w:rsidRPr="00A11AAE">
        <w:rPr>
          <w:rFonts w:ascii="Times New Roman" w:hAnsi="Times New Roman" w:cs="Times New Roman"/>
          <w:iCs/>
          <w:sz w:val="24"/>
          <w:szCs w:val="24"/>
        </w:rPr>
        <w:t> </w:t>
      </w:r>
      <w:hyperlink r:id="rId11" w:tooltip="Special:BookSources/0-911910-13-1" w:history="1">
        <w:r w:rsidR="00A11AAE" w:rsidRPr="00A11AAE">
          <w:rPr>
            <w:rFonts w:ascii="Times New Roman" w:hAnsi="Times New Roman" w:cs="Times New Roman"/>
            <w:sz w:val="24"/>
            <w:szCs w:val="24"/>
          </w:rPr>
          <w:t>0-911910-13-1</w:t>
        </w:r>
      </w:hyperlink>
    </w:p>
    <w:p w:rsidR="00C30D46" w:rsidRDefault="00C30D46"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8</w:t>
      </w:r>
      <w:r w:rsidR="002B39C7">
        <w:rPr>
          <w:rFonts w:ascii="Times New Roman" w:hAnsi="Times New Roman" w:cs="Times New Roman"/>
          <w:sz w:val="24"/>
          <w:szCs w:val="24"/>
        </w:rPr>
        <w:t xml:space="preserve"> </w:t>
      </w:r>
      <w:proofErr w:type="spellStart"/>
      <w:r w:rsidR="002B39C7">
        <w:rPr>
          <w:rFonts w:ascii="Times New Roman" w:hAnsi="Times New Roman" w:cs="Times New Roman"/>
          <w:sz w:val="24"/>
          <w:szCs w:val="24"/>
        </w:rPr>
        <w:t>Valentini</w:t>
      </w:r>
      <w:proofErr w:type="spellEnd"/>
      <w:r w:rsidR="002B39C7">
        <w:rPr>
          <w:rFonts w:ascii="Times New Roman" w:hAnsi="Times New Roman" w:cs="Times New Roman"/>
          <w:sz w:val="24"/>
          <w:szCs w:val="24"/>
        </w:rPr>
        <w:t xml:space="preserve"> G, Chiarelli L, Fortin R, </w:t>
      </w:r>
      <w:proofErr w:type="spellStart"/>
      <w:r w:rsidR="002B39C7">
        <w:rPr>
          <w:rFonts w:ascii="Times New Roman" w:hAnsi="Times New Roman" w:cs="Times New Roman"/>
          <w:sz w:val="24"/>
          <w:szCs w:val="24"/>
        </w:rPr>
        <w:t>Speranza</w:t>
      </w:r>
      <w:proofErr w:type="spellEnd"/>
      <w:r w:rsidR="002B39C7">
        <w:rPr>
          <w:rFonts w:ascii="Times New Roman" w:hAnsi="Times New Roman" w:cs="Times New Roman"/>
          <w:sz w:val="24"/>
          <w:szCs w:val="24"/>
        </w:rPr>
        <w:t xml:space="preserve"> ML, </w:t>
      </w:r>
      <w:proofErr w:type="spellStart"/>
      <w:r w:rsidR="002B39C7">
        <w:rPr>
          <w:rFonts w:ascii="Times New Roman" w:hAnsi="Times New Roman" w:cs="Times New Roman"/>
          <w:sz w:val="24"/>
          <w:szCs w:val="24"/>
        </w:rPr>
        <w:t>Galizzi</w:t>
      </w:r>
      <w:proofErr w:type="spellEnd"/>
      <w:r w:rsidR="002B39C7">
        <w:rPr>
          <w:rFonts w:ascii="Times New Roman" w:hAnsi="Times New Roman" w:cs="Times New Roman"/>
          <w:sz w:val="24"/>
          <w:szCs w:val="24"/>
        </w:rPr>
        <w:t xml:space="preserve"> A, </w:t>
      </w:r>
      <w:proofErr w:type="spellStart"/>
      <w:r w:rsidR="002B39C7">
        <w:rPr>
          <w:rFonts w:ascii="Times New Roman" w:hAnsi="Times New Roman" w:cs="Times New Roman"/>
          <w:sz w:val="24"/>
          <w:szCs w:val="24"/>
        </w:rPr>
        <w:t>Mattevi</w:t>
      </w:r>
      <w:proofErr w:type="spellEnd"/>
      <w:r w:rsidR="002B39C7">
        <w:rPr>
          <w:rFonts w:ascii="Times New Roman" w:hAnsi="Times New Roman" w:cs="Times New Roman"/>
          <w:sz w:val="24"/>
          <w:szCs w:val="24"/>
        </w:rPr>
        <w:t xml:space="preserve"> A. The allosteric regulation of pyruvate kinase. J Biol. Chem. 2000</w:t>
      </w:r>
      <w:proofErr w:type="gramStart"/>
      <w:r w:rsidR="002B39C7">
        <w:rPr>
          <w:rFonts w:ascii="Times New Roman" w:hAnsi="Times New Roman" w:cs="Times New Roman"/>
          <w:sz w:val="24"/>
          <w:szCs w:val="24"/>
        </w:rPr>
        <w:t>;275:18145</w:t>
      </w:r>
      <w:proofErr w:type="gramEnd"/>
      <w:r w:rsidR="002B39C7">
        <w:rPr>
          <w:rFonts w:ascii="Times New Roman" w:hAnsi="Times New Roman" w:cs="Times New Roman"/>
          <w:sz w:val="24"/>
          <w:szCs w:val="24"/>
        </w:rPr>
        <w:t xml:space="preserve">-18152. </w:t>
      </w:r>
    </w:p>
    <w:p w:rsidR="002B39C7" w:rsidRPr="00C30D46" w:rsidRDefault="00C30D46" w:rsidP="008B3C79">
      <w:pPr>
        <w:pStyle w:val="NoSpacing"/>
        <w:rPr>
          <w:rFonts w:ascii="Times New Roman" w:hAnsi="Times New Roman" w:cs="Times New Roman"/>
          <w:sz w:val="24"/>
          <w:szCs w:val="24"/>
        </w:rPr>
      </w:pPr>
      <w:r>
        <w:rPr>
          <w:rFonts w:ascii="Times New Roman" w:hAnsi="Times New Roman" w:cs="Times New Roman"/>
          <w:sz w:val="24"/>
          <w:szCs w:val="24"/>
          <w:vertAlign w:val="superscript"/>
        </w:rPr>
        <w:t>9</w:t>
      </w:r>
      <w:r w:rsidR="002B39C7">
        <w:rPr>
          <w:rFonts w:ascii="Times New Roman" w:hAnsi="Times New Roman" w:cs="Times New Roman"/>
          <w:sz w:val="24"/>
          <w:szCs w:val="24"/>
        </w:rPr>
        <w:t xml:space="preserve"> </w:t>
      </w:r>
      <w:r>
        <w:rPr>
          <w:rFonts w:ascii="Times New Roman" w:hAnsi="Times New Roman" w:cs="Times New Roman"/>
          <w:sz w:val="24"/>
          <w:szCs w:val="24"/>
        </w:rPr>
        <w:t xml:space="preserve">Denton H, Brown SM, Roberts CW … Comparison of the phosphofructokinase and pyruvate kinase activities of </w:t>
      </w:r>
      <w:r>
        <w:rPr>
          <w:rFonts w:ascii="Times New Roman" w:hAnsi="Times New Roman" w:cs="Times New Roman"/>
          <w:i/>
          <w:sz w:val="24"/>
          <w:szCs w:val="24"/>
        </w:rPr>
        <w:t xml:space="preserve">Cryptosporidium </w:t>
      </w:r>
      <w:proofErr w:type="spellStart"/>
      <w:r>
        <w:rPr>
          <w:rFonts w:ascii="Times New Roman" w:hAnsi="Times New Roman" w:cs="Times New Roman"/>
          <w:i/>
          <w:sz w:val="24"/>
          <w:szCs w:val="24"/>
        </w:rPr>
        <w:t>parvum</w:t>
      </w:r>
      <w:proofErr w:type="spellEnd"/>
      <w:r>
        <w:rPr>
          <w:rFonts w:ascii="Times New Roman" w:hAnsi="Times New Roman" w:cs="Times New Roman"/>
          <w:sz w:val="24"/>
          <w:szCs w:val="24"/>
        </w:rPr>
        <w:t>,</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Eimeria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tenella</w:t>
      </w:r>
      <w:proofErr w:type="spellEnd"/>
      <w:r>
        <w:rPr>
          <w:rFonts w:ascii="Times New Roman" w:hAnsi="Times New Roman" w:cs="Times New Roman"/>
          <w:i/>
          <w:sz w:val="24"/>
          <w:szCs w:val="24"/>
        </w:rPr>
        <w:t xml:space="preserve"> </w:t>
      </w:r>
      <w:r>
        <w:rPr>
          <w:rFonts w:ascii="Times New Roman" w:hAnsi="Times New Roman" w:cs="Times New Roman"/>
          <w:sz w:val="24"/>
          <w:szCs w:val="24"/>
        </w:rPr>
        <w:t>and</w:t>
      </w:r>
      <w:r>
        <w:rPr>
          <w:rFonts w:ascii="Times New Roman" w:hAnsi="Times New Roman" w:cs="Times New Roman"/>
          <w:i/>
          <w:sz w:val="24"/>
          <w:szCs w:val="24"/>
        </w:rPr>
        <w:t xml:space="preserve"> Toxoplasma </w:t>
      </w:r>
      <w:proofErr w:type="spellStart"/>
      <w:r>
        <w:rPr>
          <w:rFonts w:ascii="Times New Roman" w:hAnsi="Times New Roman" w:cs="Times New Roman"/>
          <w:i/>
          <w:sz w:val="24"/>
          <w:szCs w:val="24"/>
        </w:rPr>
        <w:t>gondii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Biochem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Parasitol</w:t>
      </w:r>
      <w:proofErr w:type="spellEnd"/>
      <w:r>
        <w:rPr>
          <w:rFonts w:ascii="Times New Roman" w:hAnsi="Times New Roman" w:cs="Times New Roman"/>
          <w:sz w:val="24"/>
          <w:szCs w:val="24"/>
        </w:rPr>
        <w:t>. 1996</w:t>
      </w:r>
      <w:proofErr w:type="gramStart"/>
      <w:r>
        <w:rPr>
          <w:rFonts w:ascii="Times New Roman" w:hAnsi="Times New Roman" w:cs="Times New Roman"/>
          <w:sz w:val="24"/>
          <w:szCs w:val="24"/>
        </w:rPr>
        <w:t>;76:22</w:t>
      </w:r>
      <w:proofErr w:type="gramEnd"/>
      <w:r>
        <w:rPr>
          <w:rFonts w:ascii="Times New Roman" w:hAnsi="Times New Roman" w:cs="Times New Roman"/>
          <w:sz w:val="24"/>
          <w:szCs w:val="24"/>
        </w:rPr>
        <w:t>-23.</w:t>
      </w:r>
    </w:p>
    <w:p w:rsidR="00C30D46" w:rsidRDefault="00C30D46">
      <w:pPr>
        <w:rPr>
          <w:rFonts w:ascii="Times New Roman" w:hAnsi="Times New Roman" w:cs="Times New Roman"/>
          <w:b/>
          <w:sz w:val="24"/>
          <w:szCs w:val="24"/>
        </w:rPr>
      </w:pPr>
    </w:p>
    <w:p w:rsidR="00C30D46" w:rsidRDefault="00C30D46">
      <w:pPr>
        <w:rPr>
          <w:rFonts w:ascii="Times New Roman" w:hAnsi="Times New Roman" w:cs="Times New Roman"/>
          <w:b/>
          <w:sz w:val="24"/>
          <w:szCs w:val="24"/>
        </w:rPr>
      </w:pPr>
    </w:p>
    <w:p w:rsidR="00C30D46" w:rsidRDefault="00C30D46">
      <w:pPr>
        <w:rPr>
          <w:rFonts w:ascii="Times New Roman" w:hAnsi="Times New Roman" w:cs="Times New Roman"/>
          <w:b/>
          <w:sz w:val="24"/>
          <w:szCs w:val="24"/>
        </w:rPr>
      </w:pPr>
      <w:r>
        <w:rPr>
          <w:rFonts w:ascii="Times New Roman" w:hAnsi="Times New Roman" w:cs="Times New Roman"/>
          <w:b/>
          <w:sz w:val="24"/>
          <w:szCs w:val="24"/>
        </w:rPr>
        <w:br w:type="page"/>
      </w:r>
    </w:p>
    <w:p w:rsidR="00C30D46" w:rsidRDefault="00C30D46" w:rsidP="008B3C79">
      <w:pPr>
        <w:pStyle w:val="NoSpacing"/>
        <w:rPr>
          <w:rFonts w:ascii="Times New Roman" w:hAnsi="Times New Roman" w:cs="Times New Roman"/>
          <w:b/>
          <w:sz w:val="24"/>
          <w:szCs w:val="24"/>
        </w:rPr>
      </w:pPr>
      <w:r w:rsidRPr="00C30D46">
        <w:rPr>
          <w:rFonts w:ascii="Times New Roman" w:hAnsi="Times New Roman" w:cs="Times New Roman"/>
          <w:b/>
          <w:sz w:val="24"/>
          <w:szCs w:val="24"/>
        </w:rPr>
        <w:lastRenderedPageBreak/>
        <w:t>Budget</w:t>
      </w:r>
      <w:r>
        <w:rPr>
          <w:rFonts w:ascii="Times New Roman" w:hAnsi="Times New Roman" w:cs="Times New Roman"/>
          <w:b/>
          <w:sz w:val="24"/>
          <w:szCs w:val="24"/>
        </w:rPr>
        <w:t>:</w:t>
      </w:r>
    </w:p>
    <w:p w:rsidR="00DE6CFA" w:rsidRDefault="00DE6CFA" w:rsidP="008B3C79">
      <w:pPr>
        <w:pStyle w:val="NoSpacing"/>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2785"/>
        <w:gridCol w:w="2208"/>
        <w:gridCol w:w="2111"/>
        <w:gridCol w:w="2246"/>
      </w:tblGrid>
      <w:tr w:rsidR="00AF403D" w:rsidTr="00364EDB">
        <w:tc>
          <w:tcPr>
            <w:tcW w:w="2785" w:type="dxa"/>
          </w:tcPr>
          <w:p w:rsidR="00AF403D" w:rsidRDefault="00AF403D" w:rsidP="007B6946">
            <w:pPr>
              <w:pStyle w:val="NoSpacing"/>
              <w:rPr>
                <w:rFonts w:ascii="Times New Roman" w:hAnsi="Times New Roman" w:cs="Times New Roman"/>
                <w:sz w:val="24"/>
                <w:szCs w:val="24"/>
              </w:rPr>
            </w:pPr>
            <w:r>
              <w:rPr>
                <w:rFonts w:ascii="Times New Roman" w:hAnsi="Times New Roman" w:cs="Times New Roman"/>
                <w:sz w:val="24"/>
                <w:szCs w:val="24"/>
              </w:rPr>
              <w:t>Reagent</w:t>
            </w:r>
          </w:p>
        </w:tc>
        <w:tc>
          <w:tcPr>
            <w:tcW w:w="2208" w:type="dxa"/>
          </w:tcPr>
          <w:p w:rsidR="00AF403D" w:rsidRDefault="00AF403D" w:rsidP="007B6946">
            <w:pPr>
              <w:pStyle w:val="NoSpacing"/>
              <w:rPr>
                <w:rFonts w:ascii="Times New Roman" w:hAnsi="Times New Roman" w:cs="Times New Roman"/>
                <w:sz w:val="24"/>
                <w:szCs w:val="24"/>
              </w:rPr>
            </w:pPr>
            <w:r>
              <w:rPr>
                <w:rFonts w:ascii="Times New Roman" w:hAnsi="Times New Roman" w:cs="Times New Roman"/>
                <w:sz w:val="24"/>
                <w:szCs w:val="24"/>
              </w:rPr>
              <w:t>Source</w:t>
            </w:r>
          </w:p>
        </w:tc>
        <w:tc>
          <w:tcPr>
            <w:tcW w:w="2111" w:type="dxa"/>
          </w:tcPr>
          <w:p w:rsidR="00AF403D" w:rsidRDefault="00AF403D" w:rsidP="007B6946">
            <w:pPr>
              <w:pStyle w:val="NoSpacing"/>
              <w:rPr>
                <w:rFonts w:ascii="Times New Roman" w:hAnsi="Times New Roman" w:cs="Times New Roman"/>
                <w:sz w:val="24"/>
                <w:szCs w:val="24"/>
              </w:rPr>
            </w:pPr>
            <w:r>
              <w:rPr>
                <w:rFonts w:ascii="Times New Roman" w:hAnsi="Times New Roman" w:cs="Times New Roman"/>
                <w:sz w:val="24"/>
                <w:szCs w:val="24"/>
              </w:rPr>
              <w:t>Amount</w:t>
            </w:r>
          </w:p>
        </w:tc>
        <w:tc>
          <w:tcPr>
            <w:tcW w:w="2246" w:type="dxa"/>
          </w:tcPr>
          <w:p w:rsidR="00AF403D" w:rsidRDefault="00AF403D" w:rsidP="007B6946">
            <w:pPr>
              <w:pStyle w:val="NoSpacing"/>
              <w:rPr>
                <w:rFonts w:ascii="Times New Roman" w:hAnsi="Times New Roman" w:cs="Times New Roman"/>
                <w:sz w:val="24"/>
                <w:szCs w:val="24"/>
              </w:rPr>
            </w:pPr>
            <w:r>
              <w:rPr>
                <w:rFonts w:ascii="Times New Roman" w:hAnsi="Times New Roman" w:cs="Times New Roman"/>
                <w:sz w:val="24"/>
                <w:szCs w:val="24"/>
              </w:rPr>
              <w:t>Cost</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Salary</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N/A</w:t>
            </w:r>
          </w:p>
        </w:tc>
        <w:tc>
          <w:tcPr>
            <w:tcW w:w="2111" w:type="dxa"/>
          </w:tcPr>
          <w:p w:rsidR="00364EDB" w:rsidRDefault="00364EDB" w:rsidP="00364EDB">
            <w:pPr>
              <w:pStyle w:val="NoSpacing"/>
              <w:rPr>
                <w:rFonts w:ascii="Times New Roman" w:hAnsi="Times New Roman" w:cs="Times New Roman"/>
                <w:sz w:val="24"/>
                <w:szCs w:val="24"/>
              </w:rPr>
            </w:pPr>
            <w:r>
              <w:rPr>
                <w:rFonts w:ascii="Times New Roman" w:hAnsi="Times New Roman" w:cs="Times New Roman"/>
                <w:sz w:val="24"/>
                <w:szCs w:val="24"/>
              </w:rPr>
              <w:t>$25/</w:t>
            </w:r>
            <w:proofErr w:type="spellStart"/>
            <w:r>
              <w:rPr>
                <w:rFonts w:ascii="Times New Roman" w:hAnsi="Times New Roman" w:cs="Times New Roman"/>
                <w:sz w:val="24"/>
                <w:szCs w:val="24"/>
              </w:rPr>
              <w:t>hr</w:t>
            </w:r>
            <w:proofErr w:type="spellEnd"/>
            <w:r>
              <w:rPr>
                <w:rFonts w:ascii="Times New Roman" w:hAnsi="Times New Roman" w:cs="Times New Roman"/>
                <w:sz w:val="24"/>
                <w:szCs w:val="24"/>
              </w:rPr>
              <w:t xml:space="preserve">; 27 </w:t>
            </w:r>
            <w:proofErr w:type="spellStart"/>
            <w:r>
              <w:rPr>
                <w:rFonts w:ascii="Times New Roman" w:hAnsi="Times New Roman" w:cs="Times New Roman"/>
                <w:sz w:val="24"/>
                <w:szCs w:val="24"/>
              </w:rPr>
              <w:t>hrs</w:t>
            </w:r>
            <w:proofErr w:type="spellEnd"/>
            <w:r>
              <w:rPr>
                <w:rFonts w:ascii="Times New Roman" w:hAnsi="Times New Roman" w:cs="Times New Roman"/>
                <w:sz w:val="24"/>
                <w:szCs w:val="24"/>
              </w:rPr>
              <w:t xml:space="preserve"> </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$675</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UV/Vis Spectrophotometer</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N/A</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6 hours</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$300</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Dr. Hayden, consultant</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N/A</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hr</w:t>
            </w:r>
            <w:proofErr w:type="spellEnd"/>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$300</w:t>
            </w:r>
          </w:p>
        </w:tc>
      </w:tr>
      <w:tr w:rsidR="00AF403D" w:rsidTr="00364EDB">
        <w:tc>
          <w:tcPr>
            <w:tcW w:w="2785"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Wild-Type </w:t>
            </w:r>
            <w:proofErr w:type="spellStart"/>
            <w:r>
              <w:rPr>
                <w:rFonts w:ascii="Times New Roman" w:hAnsi="Times New Roman" w:cs="Times New Roman"/>
                <w:sz w:val="24"/>
                <w:szCs w:val="24"/>
              </w:rPr>
              <w:t>CpPyK</w:t>
            </w:r>
            <w:proofErr w:type="spellEnd"/>
          </w:p>
        </w:tc>
        <w:tc>
          <w:tcPr>
            <w:tcW w:w="2208"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Dr. Hayden</w:t>
            </w:r>
          </w:p>
        </w:tc>
        <w:tc>
          <w:tcPr>
            <w:tcW w:w="2111"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μL</w:t>
            </w:r>
            <w:proofErr w:type="spellEnd"/>
          </w:p>
        </w:tc>
        <w:tc>
          <w:tcPr>
            <w:tcW w:w="2246"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Gift ($0.00)</w:t>
            </w:r>
          </w:p>
        </w:tc>
      </w:tr>
      <w:tr w:rsidR="00AF403D" w:rsidTr="00364EDB">
        <w:tc>
          <w:tcPr>
            <w:tcW w:w="2785"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Double-Mutant </w:t>
            </w:r>
            <w:proofErr w:type="spellStart"/>
            <w:r>
              <w:rPr>
                <w:rFonts w:ascii="Times New Roman" w:hAnsi="Times New Roman" w:cs="Times New Roman"/>
                <w:sz w:val="24"/>
                <w:szCs w:val="24"/>
              </w:rPr>
              <w:t>CpPyK</w:t>
            </w:r>
            <w:proofErr w:type="spellEnd"/>
          </w:p>
        </w:tc>
        <w:tc>
          <w:tcPr>
            <w:tcW w:w="2208"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Dr. Hayden</w:t>
            </w:r>
          </w:p>
        </w:tc>
        <w:tc>
          <w:tcPr>
            <w:tcW w:w="2111"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100 </w:t>
            </w:r>
            <w:proofErr w:type="spellStart"/>
            <w:r>
              <w:rPr>
                <w:rFonts w:ascii="Times New Roman" w:hAnsi="Times New Roman" w:cs="Times New Roman"/>
                <w:sz w:val="24"/>
                <w:szCs w:val="24"/>
              </w:rPr>
              <w:t>μL</w:t>
            </w:r>
            <w:proofErr w:type="spellEnd"/>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Gift ($0.00)</w:t>
            </w:r>
          </w:p>
        </w:tc>
      </w:tr>
      <w:tr w:rsidR="00AF403D" w:rsidTr="00364EDB">
        <w:tc>
          <w:tcPr>
            <w:tcW w:w="2785"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DTT</w:t>
            </w:r>
          </w:p>
        </w:tc>
        <w:tc>
          <w:tcPr>
            <w:tcW w:w="2208"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P212121</w:t>
            </w:r>
          </w:p>
        </w:tc>
        <w:tc>
          <w:tcPr>
            <w:tcW w:w="2111"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25 g</w:t>
            </w:r>
          </w:p>
        </w:tc>
        <w:tc>
          <w:tcPr>
            <w:tcW w:w="2246"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$75.00</w:t>
            </w:r>
          </w:p>
        </w:tc>
      </w:tr>
      <w:tr w:rsidR="00AF403D" w:rsidTr="00364EDB">
        <w:tc>
          <w:tcPr>
            <w:tcW w:w="2785"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SDS-PAGE Gels</w:t>
            </w:r>
          </w:p>
        </w:tc>
        <w:tc>
          <w:tcPr>
            <w:tcW w:w="2208"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BIORAD</w:t>
            </w:r>
          </w:p>
        </w:tc>
        <w:tc>
          <w:tcPr>
            <w:tcW w:w="2111"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10 gels</w:t>
            </w:r>
          </w:p>
        </w:tc>
        <w:tc>
          <w:tcPr>
            <w:tcW w:w="2246" w:type="dxa"/>
          </w:tcPr>
          <w:p w:rsidR="00AF403D"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$116</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proofErr w:type="spellStart"/>
            <w:r>
              <w:rPr>
                <w:rFonts w:ascii="Times New Roman" w:hAnsi="Times New Roman" w:cs="Times New Roman"/>
                <w:sz w:val="24"/>
                <w:szCs w:val="24"/>
              </w:rPr>
              <w:t>Tris-HCl</w:t>
            </w:r>
            <w:proofErr w:type="spellEnd"/>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Gold-Bio</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100 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$31.00</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proofErr w:type="spellStart"/>
            <w:r>
              <w:rPr>
                <w:rFonts w:ascii="Times New Roman" w:hAnsi="Times New Roman" w:cs="Times New Roman"/>
                <w:sz w:val="24"/>
                <w:szCs w:val="24"/>
              </w:rPr>
              <w:t>KCl</w:t>
            </w:r>
            <w:proofErr w:type="spellEnd"/>
          </w:p>
        </w:tc>
        <w:tc>
          <w:tcPr>
            <w:tcW w:w="2208" w:type="dxa"/>
          </w:tcPr>
          <w:p w:rsidR="00787B34" w:rsidRDefault="00787B34" w:rsidP="007B6946">
            <w:pPr>
              <w:pStyle w:val="NoSpacing"/>
              <w:rPr>
                <w:rFonts w:ascii="Times New Roman" w:hAnsi="Times New Roman" w:cs="Times New Roman"/>
                <w:sz w:val="24"/>
                <w:szCs w:val="24"/>
              </w:rPr>
            </w:pPr>
            <w:proofErr w:type="spellStart"/>
            <w:r>
              <w:rPr>
                <w:rFonts w:ascii="Times New Roman" w:hAnsi="Times New Roman" w:cs="Times New Roman"/>
                <w:sz w:val="24"/>
                <w:szCs w:val="24"/>
              </w:rPr>
              <w:t>Flinn</w:t>
            </w:r>
            <w:proofErr w:type="spellEnd"/>
            <w:r>
              <w:rPr>
                <w:rFonts w:ascii="Times New Roman" w:hAnsi="Times New Roman" w:cs="Times New Roman"/>
                <w:sz w:val="24"/>
                <w:szCs w:val="24"/>
              </w:rPr>
              <w:t xml:space="preserve"> Scientific</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100 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$5.80</w:t>
            </w:r>
          </w:p>
        </w:tc>
      </w:tr>
      <w:tr w:rsidR="00787B34" w:rsidTr="00364EDB">
        <w:tc>
          <w:tcPr>
            <w:tcW w:w="2785" w:type="dxa"/>
          </w:tcPr>
          <w:p w:rsidR="00787B34" w:rsidRP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MgCl</w:t>
            </w:r>
            <w:r>
              <w:rPr>
                <w:rFonts w:ascii="Times New Roman" w:hAnsi="Times New Roman" w:cs="Times New Roman"/>
                <w:sz w:val="24"/>
                <w:szCs w:val="24"/>
                <w:vertAlign w:val="subscript"/>
              </w:rPr>
              <w:t>2</w:t>
            </w:r>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Carolina</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100 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$12.50</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6M </w:t>
            </w:r>
            <w:proofErr w:type="spellStart"/>
            <w:r>
              <w:rPr>
                <w:rFonts w:ascii="Times New Roman" w:hAnsi="Times New Roman" w:cs="Times New Roman"/>
                <w:sz w:val="24"/>
                <w:szCs w:val="24"/>
              </w:rPr>
              <w:t>HCl</w:t>
            </w:r>
            <w:proofErr w:type="spellEnd"/>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Carolina</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 xml:space="preserve">1 L </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$13.95</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proofErr w:type="spellStart"/>
            <w:r>
              <w:rPr>
                <w:rFonts w:ascii="Times New Roman" w:hAnsi="Times New Roman" w:cs="Times New Roman"/>
                <w:sz w:val="24"/>
                <w:szCs w:val="24"/>
              </w:rPr>
              <w:t>NaOH</w:t>
            </w:r>
            <w:proofErr w:type="spellEnd"/>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Carolina</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500 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$8.95</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ADP</w:t>
            </w:r>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Sigma-Aldrich</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100 mg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$39.00</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PEP</w:t>
            </w:r>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Sigma-Aldrich</w:t>
            </w:r>
          </w:p>
        </w:tc>
        <w:tc>
          <w:tcPr>
            <w:tcW w:w="2111"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1 g</w:t>
            </w:r>
          </w:p>
        </w:tc>
        <w:tc>
          <w:tcPr>
            <w:tcW w:w="2246"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$291.00</w:t>
            </w:r>
          </w:p>
        </w:tc>
      </w:tr>
      <w:tr w:rsidR="00787B34" w:rsidTr="00364EDB">
        <w:tc>
          <w:tcPr>
            <w:tcW w:w="2785"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NADH</w:t>
            </w:r>
          </w:p>
        </w:tc>
        <w:tc>
          <w:tcPr>
            <w:tcW w:w="2208" w:type="dxa"/>
          </w:tcPr>
          <w:p w:rsidR="00787B34" w:rsidRDefault="00787B34" w:rsidP="007B6946">
            <w:pPr>
              <w:pStyle w:val="NoSpacing"/>
              <w:rPr>
                <w:rFonts w:ascii="Times New Roman" w:hAnsi="Times New Roman" w:cs="Times New Roman"/>
                <w:sz w:val="24"/>
                <w:szCs w:val="24"/>
              </w:rPr>
            </w:pPr>
            <w:r>
              <w:rPr>
                <w:rFonts w:ascii="Times New Roman" w:hAnsi="Times New Roman" w:cs="Times New Roman"/>
                <w:sz w:val="24"/>
                <w:szCs w:val="24"/>
              </w:rPr>
              <w:t>Gold-Bio</w:t>
            </w:r>
          </w:p>
        </w:tc>
        <w:tc>
          <w:tcPr>
            <w:tcW w:w="2111" w:type="dxa"/>
          </w:tcPr>
          <w:p w:rsidR="00787B34"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1 g</w:t>
            </w:r>
          </w:p>
        </w:tc>
        <w:tc>
          <w:tcPr>
            <w:tcW w:w="2246" w:type="dxa"/>
          </w:tcPr>
          <w:p w:rsidR="00787B34"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$43.00</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LDH</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Sigma-Aldrich</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5000 units</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$44.70</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Fructose-1,6-bisphosphate</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Santa Cruz Biotechnology</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1 g</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$50.00</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AMP</w:t>
            </w:r>
          </w:p>
        </w:tc>
        <w:tc>
          <w:tcPr>
            <w:tcW w:w="2208"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Sigma-Aldrich</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5 g</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$46.30</w:t>
            </w:r>
          </w:p>
        </w:tc>
      </w:tr>
      <w:tr w:rsidR="00364EDB" w:rsidTr="00364EDB">
        <w:tc>
          <w:tcPr>
            <w:tcW w:w="2785"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ATP</w:t>
            </w:r>
          </w:p>
        </w:tc>
        <w:tc>
          <w:tcPr>
            <w:tcW w:w="2208" w:type="dxa"/>
          </w:tcPr>
          <w:p w:rsidR="00364EDB" w:rsidRDefault="00364EDB" w:rsidP="007B6946">
            <w:pPr>
              <w:pStyle w:val="NoSpacing"/>
              <w:rPr>
                <w:rFonts w:ascii="Times New Roman" w:hAnsi="Times New Roman" w:cs="Times New Roman"/>
                <w:sz w:val="24"/>
                <w:szCs w:val="24"/>
              </w:rPr>
            </w:pPr>
            <w:proofErr w:type="spellStart"/>
            <w:r>
              <w:rPr>
                <w:rFonts w:ascii="Times New Roman" w:hAnsi="Times New Roman" w:cs="Times New Roman"/>
                <w:sz w:val="24"/>
                <w:szCs w:val="24"/>
              </w:rPr>
              <w:t>Sima</w:t>
            </w:r>
            <w:proofErr w:type="spellEnd"/>
            <w:r>
              <w:rPr>
                <w:rFonts w:ascii="Times New Roman" w:hAnsi="Times New Roman" w:cs="Times New Roman"/>
                <w:sz w:val="24"/>
                <w:szCs w:val="24"/>
              </w:rPr>
              <w:t>-Aldrich</w:t>
            </w:r>
          </w:p>
        </w:tc>
        <w:tc>
          <w:tcPr>
            <w:tcW w:w="2111"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1 g</w:t>
            </w:r>
          </w:p>
        </w:tc>
        <w:tc>
          <w:tcPr>
            <w:tcW w:w="2246" w:type="dxa"/>
          </w:tcPr>
          <w:p w:rsidR="00364EDB" w:rsidRDefault="00364EDB" w:rsidP="007B6946">
            <w:pPr>
              <w:pStyle w:val="NoSpacing"/>
              <w:rPr>
                <w:rFonts w:ascii="Times New Roman" w:hAnsi="Times New Roman" w:cs="Times New Roman"/>
                <w:sz w:val="24"/>
                <w:szCs w:val="24"/>
              </w:rPr>
            </w:pPr>
            <w:r>
              <w:rPr>
                <w:rFonts w:ascii="Times New Roman" w:hAnsi="Times New Roman" w:cs="Times New Roman"/>
                <w:sz w:val="24"/>
                <w:szCs w:val="24"/>
              </w:rPr>
              <w:t>$56.80</w:t>
            </w:r>
          </w:p>
        </w:tc>
      </w:tr>
      <w:tr w:rsidR="00364EDB" w:rsidTr="00364EDB">
        <w:tc>
          <w:tcPr>
            <w:tcW w:w="2785" w:type="dxa"/>
          </w:tcPr>
          <w:p w:rsidR="00364EDB" w:rsidRPr="00364EDB" w:rsidRDefault="00364EDB" w:rsidP="007B6946">
            <w:pPr>
              <w:pStyle w:val="NoSpacing"/>
              <w:rPr>
                <w:rFonts w:ascii="Times New Roman" w:hAnsi="Times New Roman" w:cs="Times New Roman"/>
                <w:b/>
                <w:sz w:val="24"/>
                <w:szCs w:val="24"/>
              </w:rPr>
            </w:pPr>
            <w:r>
              <w:rPr>
                <w:rFonts w:ascii="Times New Roman" w:hAnsi="Times New Roman" w:cs="Times New Roman"/>
                <w:b/>
                <w:sz w:val="24"/>
                <w:szCs w:val="24"/>
              </w:rPr>
              <w:t>Total</w:t>
            </w:r>
          </w:p>
        </w:tc>
        <w:tc>
          <w:tcPr>
            <w:tcW w:w="2208" w:type="dxa"/>
          </w:tcPr>
          <w:p w:rsidR="00364EDB" w:rsidRDefault="00364EDB" w:rsidP="007B6946">
            <w:pPr>
              <w:pStyle w:val="NoSpacing"/>
              <w:rPr>
                <w:rFonts w:ascii="Times New Roman" w:hAnsi="Times New Roman" w:cs="Times New Roman"/>
                <w:sz w:val="24"/>
                <w:szCs w:val="24"/>
              </w:rPr>
            </w:pPr>
          </w:p>
        </w:tc>
        <w:tc>
          <w:tcPr>
            <w:tcW w:w="2111" w:type="dxa"/>
          </w:tcPr>
          <w:p w:rsidR="00364EDB" w:rsidRDefault="00364EDB" w:rsidP="007B6946">
            <w:pPr>
              <w:pStyle w:val="NoSpacing"/>
              <w:rPr>
                <w:rFonts w:ascii="Times New Roman" w:hAnsi="Times New Roman" w:cs="Times New Roman"/>
                <w:sz w:val="24"/>
                <w:szCs w:val="24"/>
              </w:rPr>
            </w:pPr>
          </w:p>
        </w:tc>
        <w:tc>
          <w:tcPr>
            <w:tcW w:w="2246" w:type="dxa"/>
          </w:tcPr>
          <w:p w:rsidR="00364EDB" w:rsidRPr="00364EDB" w:rsidRDefault="00364EDB" w:rsidP="00364EDB">
            <w:pPr>
              <w:pStyle w:val="NoSpacing"/>
              <w:rPr>
                <w:rFonts w:ascii="Times New Roman" w:hAnsi="Times New Roman" w:cs="Times New Roman"/>
                <w:b/>
                <w:sz w:val="24"/>
                <w:szCs w:val="24"/>
              </w:rPr>
            </w:pPr>
            <w:r w:rsidRPr="00364EDB">
              <w:rPr>
                <w:rFonts w:ascii="Times New Roman" w:hAnsi="Times New Roman" w:cs="Times New Roman"/>
                <w:b/>
                <w:sz w:val="24"/>
                <w:szCs w:val="24"/>
              </w:rPr>
              <w:t>$2,</w:t>
            </w:r>
            <w:r>
              <w:rPr>
                <w:rFonts w:ascii="Times New Roman" w:hAnsi="Times New Roman" w:cs="Times New Roman"/>
                <w:b/>
                <w:sz w:val="24"/>
                <w:szCs w:val="24"/>
              </w:rPr>
              <w:t>10</w:t>
            </w:r>
            <w:r w:rsidRPr="00364EDB">
              <w:rPr>
                <w:rFonts w:ascii="Times New Roman" w:hAnsi="Times New Roman" w:cs="Times New Roman"/>
                <w:b/>
                <w:sz w:val="24"/>
                <w:szCs w:val="24"/>
              </w:rPr>
              <w:t xml:space="preserve">9.00 </w:t>
            </w:r>
          </w:p>
          <w:p w:rsidR="00364EDB" w:rsidRDefault="00364EDB" w:rsidP="007B6946">
            <w:pPr>
              <w:pStyle w:val="NoSpacing"/>
              <w:rPr>
                <w:rFonts w:ascii="Times New Roman" w:hAnsi="Times New Roman" w:cs="Times New Roman"/>
                <w:sz w:val="24"/>
                <w:szCs w:val="24"/>
              </w:rPr>
            </w:pPr>
          </w:p>
        </w:tc>
      </w:tr>
    </w:tbl>
    <w:p w:rsidR="00D64362" w:rsidRDefault="00D64362" w:rsidP="007B6946">
      <w:pPr>
        <w:pStyle w:val="NoSpacing"/>
        <w:rPr>
          <w:rFonts w:ascii="Times New Roman" w:hAnsi="Times New Roman" w:cs="Times New Roman"/>
          <w:sz w:val="24"/>
          <w:szCs w:val="24"/>
        </w:rPr>
      </w:pPr>
    </w:p>
    <w:p w:rsidR="00364EDB" w:rsidRPr="00E92060" w:rsidRDefault="00364EDB" w:rsidP="007B6946">
      <w:pPr>
        <w:pStyle w:val="NoSpacing"/>
        <w:rPr>
          <w:rFonts w:ascii="Times New Roman" w:hAnsi="Times New Roman" w:cs="Times New Roman"/>
          <w:sz w:val="24"/>
          <w:szCs w:val="24"/>
        </w:rPr>
      </w:pPr>
      <w:r w:rsidRPr="00C30D46">
        <w:rPr>
          <w:rFonts w:ascii="Times New Roman" w:hAnsi="Times New Roman" w:cs="Times New Roman"/>
          <w:b/>
          <w:sz w:val="24"/>
          <w:szCs w:val="24"/>
        </w:rPr>
        <w:t>Justification</w:t>
      </w:r>
      <w:r w:rsidR="00C30D46">
        <w:rPr>
          <w:rFonts w:ascii="Times New Roman" w:hAnsi="Times New Roman" w:cs="Times New Roman"/>
          <w:sz w:val="24"/>
          <w:szCs w:val="24"/>
        </w:rPr>
        <w:t xml:space="preserve">.  </w:t>
      </w:r>
      <w:r w:rsidR="002A6C14">
        <w:rPr>
          <w:rFonts w:ascii="Times New Roman" w:hAnsi="Times New Roman" w:cs="Times New Roman"/>
          <w:sz w:val="24"/>
          <w:szCs w:val="24"/>
        </w:rPr>
        <w:t xml:space="preserve">I and my two partners will work at least three hours a week for three weeks.  A 25 dollars an hour salary is reasonable for laboratory research.  A UV/Vis instrument will be needed for the two weeks of kinetics assays, and we may need to consult with Dr. Hayden during the project either to troubleshoot problems or to help us interpret our results.  Wild-type and double-mutant </w:t>
      </w:r>
      <w:proofErr w:type="spellStart"/>
      <w:r w:rsidR="002A6C14">
        <w:rPr>
          <w:rFonts w:ascii="Times New Roman" w:hAnsi="Times New Roman" w:cs="Times New Roman"/>
          <w:sz w:val="24"/>
          <w:szCs w:val="24"/>
        </w:rPr>
        <w:t>CpPyK</w:t>
      </w:r>
      <w:proofErr w:type="spellEnd"/>
      <w:r w:rsidR="002A6C14">
        <w:rPr>
          <w:rFonts w:ascii="Times New Roman" w:hAnsi="Times New Roman" w:cs="Times New Roman"/>
          <w:sz w:val="24"/>
          <w:szCs w:val="24"/>
        </w:rPr>
        <w:t xml:space="preserve"> have been generously donated by Dr. Hayden and will not need to be purchased or synthesized.  DTT was cheapest at P212121</w:t>
      </w:r>
      <w:r w:rsidR="00A11AAE">
        <w:rPr>
          <w:rFonts w:ascii="Times New Roman" w:hAnsi="Times New Roman" w:cs="Times New Roman"/>
          <w:sz w:val="24"/>
          <w:szCs w:val="24"/>
        </w:rPr>
        <w:t xml:space="preserve"> and was cheaper than β-ME and other reducing agents. </w:t>
      </w:r>
      <w:r w:rsidR="002A6C14">
        <w:rPr>
          <w:rFonts w:ascii="Times New Roman" w:hAnsi="Times New Roman" w:cs="Times New Roman"/>
          <w:sz w:val="24"/>
          <w:szCs w:val="24"/>
        </w:rPr>
        <w:t xml:space="preserve"> 25 g is more than enough for 100 mL of 1 M DTT, which will plenty for various dilutions and experiments.  One </w:t>
      </w:r>
      <w:proofErr w:type="spellStart"/>
      <w:r w:rsidR="002A6C14">
        <w:rPr>
          <w:rFonts w:ascii="Times New Roman" w:hAnsi="Times New Roman" w:cs="Times New Roman"/>
          <w:sz w:val="24"/>
          <w:szCs w:val="24"/>
        </w:rPr>
        <w:t>precasted</w:t>
      </w:r>
      <w:proofErr w:type="spellEnd"/>
      <w:r w:rsidR="002A6C14">
        <w:rPr>
          <w:rFonts w:ascii="Times New Roman" w:hAnsi="Times New Roman" w:cs="Times New Roman"/>
          <w:sz w:val="24"/>
          <w:szCs w:val="24"/>
        </w:rPr>
        <w:t xml:space="preserve"> gel is needed for the SDS-PAGE analysis of DTT reduction concentration</w:t>
      </w:r>
      <w:r w:rsidR="006630A6">
        <w:rPr>
          <w:rFonts w:ascii="Times New Roman" w:hAnsi="Times New Roman" w:cs="Times New Roman"/>
          <w:sz w:val="24"/>
          <w:szCs w:val="24"/>
        </w:rPr>
        <w:t xml:space="preserve">, and </w:t>
      </w:r>
      <w:r w:rsidR="00E92060">
        <w:rPr>
          <w:rFonts w:ascii="Times New Roman" w:hAnsi="Times New Roman" w:cs="Times New Roman"/>
          <w:sz w:val="24"/>
          <w:szCs w:val="24"/>
        </w:rPr>
        <w:t xml:space="preserve">10 gel cassettes was the </w:t>
      </w:r>
      <w:r w:rsidR="00A11AAE">
        <w:rPr>
          <w:rFonts w:ascii="Times New Roman" w:hAnsi="Times New Roman" w:cs="Times New Roman"/>
          <w:sz w:val="24"/>
          <w:szCs w:val="24"/>
        </w:rPr>
        <w:t>lowe</w:t>
      </w:r>
      <w:r w:rsidR="00E92060">
        <w:rPr>
          <w:rFonts w:ascii="Times New Roman" w:hAnsi="Times New Roman" w:cs="Times New Roman"/>
          <w:sz w:val="24"/>
          <w:szCs w:val="24"/>
        </w:rPr>
        <w:t xml:space="preserve">st amount available.  </w:t>
      </w:r>
      <w:proofErr w:type="spellStart"/>
      <w:r w:rsidR="00E92060">
        <w:rPr>
          <w:rFonts w:ascii="Times New Roman" w:hAnsi="Times New Roman" w:cs="Times New Roman"/>
          <w:sz w:val="24"/>
          <w:szCs w:val="24"/>
        </w:rPr>
        <w:t>Tris-HCl</w:t>
      </w:r>
      <w:proofErr w:type="spellEnd"/>
      <w:r w:rsidR="00E92060">
        <w:rPr>
          <w:rFonts w:ascii="Times New Roman" w:hAnsi="Times New Roman" w:cs="Times New Roman"/>
          <w:sz w:val="24"/>
          <w:szCs w:val="24"/>
        </w:rPr>
        <w:t xml:space="preserve">, </w:t>
      </w:r>
      <w:proofErr w:type="spellStart"/>
      <w:r w:rsidR="00E92060">
        <w:rPr>
          <w:rFonts w:ascii="Times New Roman" w:hAnsi="Times New Roman" w:cs="Times New Roman"/>
          <w:sz w:val="24"/>
          <w:szCs w:val="24"/>
        </w:rPr>
        <w:t>HCl</w:t>
      </w:r>
      <w:proofErr w:type="spellEnd"/>
      <w:r w:rsidR="00E92060">
        <w:rPr>
          <w:rFonts w:ascii="Times New Roman" w:hAnsi="Times New Roman" w:cs="Times New Roman"/>
          <w:sz w:val="24"/>
          <w:szCs w:val="24"/>
        </w:rPr>
        <w:t xml:space="preserve">, and </w:t>
      </w:r>
      <w:proofErr w:type="spellStart"/>
      <w:r w:rsidR="00E92060">
        <w:rPr>
          <w:rFonts w:ascii="Times New Roman" w:hAnsi="Times New Roman" w:cs="Times New Roman"/>
          <w:sz w:val="24"/>
          <w:szCs w:val="24"/>
        </w:rPr>
        <w:t>NaOH</w:t>
      </w:r>
      <w:proofErr w:type="spellEnd"/>
      <w:r w:rsidR="00E92060">
        <w:rPr>
          <w:rFonts w:ascii="Times New Roman" w:hAnsi="Times New Roman" w:cs="Times New Roman"/>
          <w:sz w:val="24"/>
          <w:szCs w:val="24"/>
        </w:rPr>
        <w:t xml:space="preserve"> are needed to prepare </w:t>
      </w:r>
      <w:proofErr w:type="spellStart"/>
      <w:r w:rsidR="00E92060">
        <w:rPr>
          <w:rFonts w:ascii="Times New Roman" w:hAnsi="Times New Roman" w:cs="Times New Roman"/>
          <w:sz w:val="24"/>
          <w:szCs w:val="24"/>
        </w:rPr>
        <w:t>Tris-HCl</w:t>
      </w:r>
      <w:proofErr w:type="spellEnd"/>
      <w:r w:rsidR="00E92060">
        <w:rPr>
          <w:rFonts w:ascii="Times New Roman" w:hAnsi="Times New Roman" w:cs="Times New Roman"/>
          <w:sz w:val="24"/>
          <w:szCs w:val="24"/>
        </w:rPr>
        <w:t xml:space="preserve"> buffers at pH 7.5, and </w:t>
      </w:r>
      <w:proofErr w:type="spellStart"/>
      <w:r w:rsidR="00E92060">
        <w:rPr>
          <w:rFonts w:ascii="Times New Roman" w:hAnsi="Times New Roman" w:cs="Times New Roman"/>
          <w:sz w:val="24"/>
          <w:szCs w:val="24"/>
        </w:rPr>
        <w:t>KCl</w:t>
      </w:r>
      <w:proofErr w:type="spellEnd"/>
      <w:r w:rsidR="00E92060">
        <w:rPr>
          <w:rFonts w:ascii="Times New Roman" w:hAnsi="Times New Roman" w:cs="Times New Roman"/>
          <w:sz w:val="24"/>
          <w:szCs w:val="24"/>
        </w:rPr>
        <w:t xml:space="preserve"> and MgCL</w:t>
      </w:r>
      <w:r w:rsidR="00E92060">
        <w:rPr>
          <w:rFonts w:ascii="Times New Roman" w:hAnsi="Times New Roman" w:cs="Times New Roman"/>
          <w:sz w:val="24"/>
          <w:szCs w:val="24"/>
          <w:vertAlign w:val="subscript"/>
        </w:rPr>
        <w:t>2</w:t>
      </w:r>
      <w:r w:rsidR="00E92060">
        <w:rPr>
          <w:rFonts w:ascii="Times New Roman" w:hAnsi="Times New Roman" w:cs="Times New Roman"/>
          <w:sz w:val="24"/>
          <w:szCs w:val="24"/>
        </w:rPr>
        <w:t xml:space="preserve"> will be added to the kinetics assays buffer to boost pyruvate kinase activity.  ADP, PEP, NADH, and LDH are needed for the kinetics assays: ADP and PEP are substrates, and NADH and LDH allow for coupling with LDH and measurement of loss of NADH.  While only a few microliters of these species will be needed per trial, the budgeted amounts are the lowest available.  Lastly, FBP, AMP, and ATP are allosteric modulators that will be tested, and like the previous species only a few microliters are needed.  The above amounts and costs were the lowest that could be found.</w:t>
      </w:r>
    </w:p>
    <w:p w:rsidR="00364EDB" w:rsidRDefault="00364EDB" w:rsidP="007B6946">
      <w:pPr>
        <w:pStyle w:val="NoSpacing"/>
        <w:rPr>
          <w:rFonts w:ascii="Times New Roman" w:hAnsi="Times New Roman" w:cs="Times New Roman"/>
          <w:sz w:val="24"/>
          <w:szCs w:val="24"/>
        </w:rPr>
      </w:pPr>
    </w:p>
    <w:p w:rsidR="00364EDB" w:rsidRDefault="00364EDB" w:rsidP="007B6946">
      <w:pPr>
        <w:pStyle w:val="NoSpacing"/>
        <w:rPr>
          <w:rFonts w:ascii="Times New Roman" w:hAnsi="Times New Roman" w:cs="Times New Roman"/>
          <w:sz w:val="24"/>
          <w:szCs w:val="24"/>
        </w:rPr>
      </w:pPr>
    </w:p>
    <w:p w:rsidR="00531A29" w:rsidRDefault="00531A29" w:rsidP="00531A29">
      <w:pPr>
        <w:pStyle w:val="NoSpacing"/>
        <w:rPr>
          <w:rFonts w:ascii="Times New Roman" w:hAnsi="Times New Roman" w:cs="Times New Roman"/>
          <w:b/>
          <w:sz w:val="24"/>
          <w:szCs w:val="24"/>
        </w:rPr>
      </w:pPr>
    </w:p>
    <w:sectPr w:rsidR="00531A29" w:rsidSect="009D1B39">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538" w:rsidRDefault="00335538" w:rsidP="009D1B39">
      <w:pPr>
        <w:spacing w:after="0" w:line="240" w:lineRule="auto"/>
      </w:pPr>
      <w:r>
        <w:separator/>
      </w:r>
    </w:p>
  </w:endnote>
  <w:endnote w:type="continuationSeparator" w:id="0">
    <w:p w:rsidR="00335538" w:rsidRDefault="00335538" w:rsidP="009D1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710812"/>
      <w:docPartObj>
        <w:docPartGallery w:val="Page Numbers (Bottom of Page)"/>
        <w:docPartUnique/>
      </w:docPartObj>
    </w:sdtPr>
    <w:sdtEndPr>
      <w:rPr>
        <w:noProof/>
      </w:rPr>
    </w:sdtEndPr>
    <w:sdtContent>
      <w:p w:rsidR="009D1B39" w:rsidRDefault="009D1B3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D1B39" w:rsidRDefault="009D1B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538" w:rsidRDefault="00335538" w:rsidP="009D1B39">
      <w:pPr>
        <w:spacing w:after="0" w:line="240" w:lineRule="auto"/>
      </w:pPr>
      <w:r>
        <w:separator/>
      </w:r>
    </w:p>
  </w:footnote>
  <w:footnote w:type="continuationSeparator" w:id="0">
    <w:p w:rsidR="00335538" w:rsidRDefault="00335538" w:rsidP="009D1B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64596"/>
    <w:multiLevelType w:val="hybridMultilevel"/>
    <w:tmpl w:val="7A3610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0018A0"/>
    <w:multiLevelType w:val="hybridMultilevel"/>
    <w:tmpl w:val="EA149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F851B3"/>
    <w:multiLevelType w:val="hybridMultilevel"/>
    <w:tmpl w:val="F7E83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09C"/>
    <w:rsid w:val="0004367B"/>
    <w:rsid w:val="0004375C"/>
    <w:rsid w:val="00076789"/>
    <w:rsid w:val="00077E2E"/>
    <w:rsid w:val="000D1A77"/>
    <w:rsid w:val="000E1E2C"/>
    <w:rsid w:val="000F2A9E"/>
    <w:rsid w:val="001709B8"/>
    <w:rsid w:val="0017493F"/>
    <w:rsid w:val="001A3925"/>
    <w:rsid w:val="001B4126"/>
    <w:rsid w:val="001C102D"/>
    <w:rsid w:val="00231786"/>
    <w:rsid w:val="00267D46"/>
    <w:rsid w:val="002A6C14"/>
    <w:rsid w:val="002B39C7"/>
    <w:rsid w:val="002C4E4E"/>
    <w:rsid w:val="002D02C8"/>
    <w:rsid w:val="002F5078"/>
    <w:rsid w:val="002F7DDB"/>
    <w:rsid w:val="003217D4"/>
    <w:rsid w:val="00335538"/>
    <w:rsid w:val="003364A5"/>
    <w:rsid w:val="00352FE4"/>
    <w:rsid w:val="00364EDB"/>
    <w:rsid w:val="00367538"/>
    <w:rsid w:val="00404DCF"/>
    <w:rsid w:val="0047001E"/>
    <w:rsid w:val="004740A2"/>
    <w:rsid w:val="004844ED"/>
    <w:rsid w:val="00493785"/>
    <w:rsid w:val="004C4879"/>
    <w:rsid w:val="0051031C"/>
    <w:rsid w:val="00531A29"/>
    <w:rsid w:val="00595EAC"/>
    <w:rsid w:val="00595FE5"/>
    <w:rsid w:val="005A693B"/>
    <w:rsid w:val="005A6ADD"/>
    <w:rsid w:val="006630A6"/>
    <w:rsid w:val="00671D44"/>
    <w:rsid w:val="006859C8"/>
    <w:rsid w:val="00694199"/>
    <w:rsid w:val="006D6E9D"/>
    <w:rsid w:val="006E27B7"/>
    <w:rsid w:val="0077400A"/>
    <w:rsid w:val="00783D28"/>
    <w:rsid w:val="00787B34"/>
    <w:rsid w:val="00795255"/>
    <w:rsid w:val="007A0BFA"/>
    <w:rsid w:val="007B6946"/>
    <w:rsid w:val="00854AB6"/>
    <w:rsid w:val="00884776"/>
    <w:rsid w:val="008A20A2"/>
    <w:rsid w:val="008A309C"/>
    <w:rsid w:val="008B3C79"/>
    <w:rsid w:val="008B425A"/>
    <w:rsid w:val="008C316F"/>
    <w:rsid w:val="008D5DF6"/>
    <w:rsid w:val="00926AE0"/>
    <w:rsid w:val="0099116D"/>
    <w:rsid w:val="00991E82"/>
    <w:rsid w:val="009C0D82"/>
    <w:rsid w:val="009D1B39"/>
    <w:rsid w:val="009E5EFB"/>
    <w:rsid w:val="00A11AAE"/>
    <w:rsid w:val="00A31F77"/>
    <w:rsid w:val="00A322B0"/>
    <w:rsid w:val="00A559C7"/>
    <w:rsid w:val="00AF04DF"/>
    <w:rsid w:val="00AF403D"/>
    <w:rsid w:val="00B04F60"/>
    <w:rsid w:val="00B94ABE"/>
    <w:rsid w:val="00B974AF"/>
    <w:rsid w:val="00BA4011"/>
    <w:rsid w:val="00C30D46"/>
    <w:rsid w:val="00C47144"/>
    <w:rsid w:val="00C531B8"/>
    <w:rsid w:val="00C80CEE"/>
    <w:rsid w:val="00C87FAC"/>
    <w:rsid w:val="00CA0D31"/>
    <w:rsid w:val="00CE25E3"/>
    <w:rsid w:val="00D33CAF"/>
    <w:rsid w:val="00D64362"/>
    <w:rsid w:val="00D70CF8"/>
    <w:rsid w:val="00D850F2"/>
    <w:rsid w:val="00DB2F78"/>
    <w:rsid w:val="00DE2B89"/>
    <w:rsid w:val="00DE6CFA"/>
    <w:rsid w:val="00E01DAE"/>
    <w:rsid w:val="00E92060"/>
    <w:rsid w:val="00F0312D"/>
    <w:rsid w:val="00F06D8F"/>
    <w:rsid w:val="00FA0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35DC73-A479-4C2B-B521-05A468844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1E82"/>
    <w:pPr>
      <w:spacing w:after="0" w:line="240" w:lineRule="auto"/>
    </w:pPr>
  </w:style>
  <w:style w:type="table" w:styleId="TableGrid">
    <w:name w:val="Table Grid"/>
    <w:basedOn w:val="TableNormal"/>
    <w:uiPriority w:val="39"/>
    <w:rsid w:val="00AF4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31A29"/>
    <w:rPr>
      <w:color w:val="808080"/>
    </w:rPr>
  </w:style>
  <w:style w:type="character" w:customStyle="1" w:styleId="mixed-citation">
    <w:name w:val="mixed-citation"/>
    <w:basedOn w:val="DefaultParagraphFont"/>
    <w:rsid w:val="00C30D46"/>
  </w:style>
  <w:style w:type="character" w:customStyle="1" w:styleId="ref-title">
    <w:name w:val="ref-title"/>
    <w:basedOn w:val="DefaultParagraphFont"/>
    <w:rsid w:val="00C30D46"/>
  </w:style>
  <w:style w:type="character" w:customStyle="1" w:styleId="ref-journal">
    <w:name w:val="ref-journal"/>
    <w:basedOn w:val="DefaultParagraphFont"/>
    <w:rsid w:val="00C30D46"/>
  </w:style>
  <w:style w:type="character" w:customStyle="1" w:styleId="ref-vol">
    <w:name w:val="ref-vol"/>
    <w:basedOn w:val="DefaultParagraphFont"/>
    <w:rsid w:val="00C30D46"/>
  </w:style>
  <w:style w:type="character" w:styleId="HTMLCite">
    <w:name w:val="HTML Cite"/>
    <w:basedOn w:val="DefaultParagraphFont"/>
    <w:uiPriority w:val="99"/>
    <w:semiHidden/>
    <w:unhideWhenUsed/>
    <w:rsid w:val="00A11AAE"/>
    <w:rPr>
      <w:i/>
      <w:iCs/>
    </w:rPr>
  </w:style>
  <w:style w:type="character" w:customStyle="1" w:styleId="cs1-lock-registration">
    <w:name w:val="cs1-lock-registration"/>
    <w:basedOn w:val="DefaultParagraphFont"/>
    <w:rsid w:val="00A11AAE"/>
  </w:style>
  <w:style w:type="character" w:styleId="Hyperlink">
    <w:name w:val="Hyperlink"/>
    <w:basedOn w:val="DefaultParagraphFont"/>
    <w:uiPriority w:val="99"/>
    <w:semiHidden/>
    <w:unhideWhenUsed/>
    <w:rsid w:val="00A11AAE"/>
    <w:rPr>
      <w:color w:val="0000FF"/>
      <w:u w:val="single"/>
    </w:rPr>
  </w:style>
  <w:style w:type="character" w:styleId="Emphasis">
    <w:name w:val="Emphasis"/>
    <w:basedOn w:val="DefaultParagraphFont"/>
    <w:uiPriority w:val="20"/>
    <w:qFormat/>
    <w:rsid w:val="00A11AAE"/>
    <w:rPr>
      <w:i/>
      <w:iCs/>
    </w:rPr>
  </w:style>
  <w:style w:type="paragraph" w:styleId="Header">
    <w:name w:val="header"/>
    <w:basedOn w:val="Normal"/>
    <w:link w:val="HeaderChar"/>
    <w:uiPriority w:val="99"/>
    <w:unhideWhenUsed/>
    <w:rsid w:val="009D1B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B39"/>
  </w:style>
  <w:style w:type="paragraph" w:styleId="Footer">
    <w:name w:val="footer"/>
    <w:basedOn w:val="Normal"/>
    <w:link w:val="FooterChar"/>
    <w:uiPriority w:val="99"/>
    <w:unhideWhenUsed/>
    <w:rsid w:val="009D1B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24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scientific.com/blog/2019/05/dithiothreitol-dtt-applic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Special:BookSources/0-911910-13-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n.wikipedia.org/wiki/International_Standard_Book_Number" TargetMode="External"/><Relationship Id="rId4" Type="http://schemas.openxmlformats.org/officeDocument/2006/relationships/webSettings" Target="webSettings.xml"/><Relationship Id="rId9" Type="http://schemas.openxmlformats.org/officeDocument/2006/relationships/hyperlink" Target="https://archive.org/details/merckindexency00onei"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44"/>
    <w:rsid w:val="00640944"/>
    <w:rsid w:val="0085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94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405452A-95C4-40B1-B996-49B32103AF63}">
  <we:reference id="wa102920437" version="1.3.1.1"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5292</TotalTime>
  <Pages>7</Pages>
  <Words>2579</Words>
  <Characters>14702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Perry</dc:creator>
  <cp:keywords/>
  <dc:description/>
  <cp:lastModifiedBy>Brian Perry</cp:lastModifiedBy>
  <cp:revision>46</cp:revision>
  <dcterms:created xsi:type="dcterms:W3CDTF">2019-10-27T20:42:00Z</dcterms:created>
  <dcterms:modified xsi:type="dcterms:W3CDTF">2019-11-04T02:33:00Z</dcterms:modified>
</cp:coreProperties>
</file>