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D27" w:rsidRDefault="005C7D27" w:rsidP="005C7D27">
      <w:r>
        <w:t>Lesson Planning Rubric</w:t>
      </w:r>
      <w:r>
        <w:tab/>
      </w:r>
      <w:r>
        <w:tab/>
        <w:t>Student _________________________________</w:t>
      </w:r>
    </w:p>
    <w:p w:rsidR="005C7D27" w:rsidRDefault="005C7D27" w:rsidP="005C7D27"/>
    <w:tbl>
      <w:tblPr>
        <w:tblStyle w:val="TableGrid"/>
        <w:tblW w:w="10458" w:type="dxa"/>
        <w:tblLook w:val="04A0" w:firstRow="1" w:lastRow="0" w:firstColumn="1" w:lastColumn="0" w:noHBand="0" w:noVBand="1"/>
      </w:tblPr>
      <w:tblGrid>
        <w:gridCol w:w="1254"/>
        <w:gridCol w:w="3332"/>
        <w:gridCol w:w="2902"/>
        <w:gridCol w:w="2970"/>
      </w:tblGrid>
      <w:tr w:rsidR="005C7D27" w:rsidTr="00E91FEF">
        <w:tc>
          <w:tcPr>
            <w:tcW w:w="0" w:type="auto"/>
          </w:tcPr>
          <w:p w:rsidR="005C7D27" w:rsidRDefault="005C7D27" w:rsidP="00E91FEF"/>
        </w:tc>
        <w:tc>
          <w:tcPr>
            <w:tcW w:w="0" w:type="auto"/>
          </w:tcPr>
          <w:p w:rsidR="005C7D27" w:rsidRPr="00E0228A" w:rsidRDefault="005C7D27" w:rsidP="00E91FEF">
            <w:pPr>
              <w:rPr>
                <w:b/>
              </w:rPr>
            </w:pPr>
            <w:r w:rsidRPr="00E0228A">
              <w:rPr>
                <w:b/>
              </w:rPr>
              <w:t>Level 3</w:t>
            </w:r>
          </w:p>
        </w:tc>
        <w:tc>
          <w:tcPr>
            <w:tcW w:w="2902" w:type="dxa"/>
          </w:tcPr>
          <w:p w:rsidR="005C7D27" w:rsidRPr="00E0228A" w:rsidRDefault="005C7D27" w:rsidP="00E91FEF">
            <w:pPr>
              <w:rPr>
                <w:b/>
              </w:rPr>
            </w:pPr>
            <w:r w:rsidRPr="00E0228A">
              <w:rPr>
                <w:b/>
              </w:rPr>
              <w:t>Level 2</w:t>
            </w:r>
          </w:p>
        </w:tc>
        <w:tc>
          <w:tcPr>
            <w:tcW w:w="2970" w:type="dxa"/>
          </w:tcPr>
          <w:p w:rsidR="005C7D27" w:rsidRPr="00E0228A" w:rsidRDefault="005C7D27" w:rsidP="00E91FEF">
            <w:pPr>
              <w:rPr>
                <w:b/>
              </w:rPr>
            </w:pPr>
            <w:r w:rsidRPr="00E0228A">
              <w:rPr>
                <w:b/>
              </w:rPr>
              <w:t>Level 1</w:t>
            </w:r>
          </w:p>
        </w:tc>
      </w:tr>
      <w:tr w:rsidR="005C7D27" w:rsidRPr="0088781E" w:rsidTr="00E91FEF">
        <w:tc>
          <w:tcPr>
            <w:tcW w:w="0" w:type="auto"/>
          </w:tcPr>
          <w:p w:rsidR="005C7D27" w:rsidRPr="00E0228A" w:rsidRDefault="005C7D27" w:rsidP="00E91FEF">
            <w:pPr>
              <w:rPr>
                <w:rFonts w:ascii="Times New Roman" w:hAnsi="Times New Roman" w:cs="Times New Roman"/>
                <w:b/>
                <w:sz w:val="20"/>
                <w:szCs w:val="20"/>
              </w:rPr>
            </w:pPr>
            <w:r w:rsidRPr="00E0228A">
              <w:rPr>
                <w:rFonts w:ascii="Times New Roman" w:hAnsi="Times New Roman" w:cs="Times New Roman"/>
                <w:b/>
                <w:sz w:val="20"/>
                <w:szCs w:val="20"/>
              </w:rPr>
              <w:t>Standard</w:t>
            </w:r>
          </w:p>
        </w:tc>
        <w:tc>
          <w:tcPr>
            <w:tcW w:w="0" w:type="auto"/>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Appropriate AL COS standard selected </w:t>
            </w:r>
          </w:p>
        </w:tc>
        <w:tc>
          <w:tcPr>
            <w:tcW w:w="2902"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AL COS standard selected but is </w:t>
            </w:r>
            <w:proofErr w:type="spellStart"/>
            <w:r w:rsidRPr="0088781E">
              <w:rPr>
                <w:rFonts w:ascii="Times New Roman" w:hAnsi="Times New Roman" w:cs="Times New Roman"/>
                <w:sz w:val="20"/>
                <w:szCs w:val="20"/>
              </w:rPr>
              <w:t>mis</w:t>
            </w:r>
            <w:proofErr w:type="spellEnd"/>
            <w:r w:rsidRPr="0088781E">
              <w:rPr>
                <w:rFonts w:ascii="Times New Roman" w:hAnsi="Times New Roman" w:cs="Times New Roman"/>
                <w:sz w:val="20"/>
                <w:szCs w:val="20"/>
              </w:rPr>
              <w:t xml:space="preserve">-matched in some way/not aligned with plan </w:t>
            </w:r>
          </w:p>
        </w:tc>
        <w:tc>
          <w:tcPr>
            <w:tcW w:w="2970"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No AL COS stated </w:t>
            </w:r>
          </w:p>
        </w:tc>
      </w:tr>
      <w:tr w:rsidR="005C7D27" w:rsidRPr="0088781E" w:rsidTr="00E91FEF">
        <w:tc>
          <w:tcPr>
            <w:tcW w:w="0" w:type="auto"/>
          </w:tcPr>
          <w:p w:rsidR="005C7D27" w:rsidRPr="00E0228A" w:rsidRDefault="005C7D27" w:rsidP="00E91FEF">
            <w:pPr>
              <w:rPr>
                <w:rFonts w:ascii="Times New Roman" w:hAnsi="Times New Roman" w:cs="Times New Roman"/>
                <w:b/>
                <w:sz w:val="20"/>
                <w:szCs w:val="20"/>
              </w:rPr>
            </w:pPr>
            <w:r w:rsidRPr="00E0228A">
              <w:rPr>
                <w:rFonts w:ascii="Times New Roman" w:hAnsi="Times New Roman" w:cs="Times New Roman"/>
                <w:b/>
                <w:sz w:val="20"/>
                <w:szCs w:val="20"/>
              </w:rPr>
              <w:t>Objective</w:t>
            </w:r>
          </w:p>
        </w:tc>
        <w:tc>
          <w:tcPr>
            <w:tcW w:w="0" w:type="auto"/>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Is specifically aligned to AL COS standard and is s</w:t>
            </w:r>
            <w:r>
              <w:rPr>
                <w:rFonts w:ascii="Times New Roman" w:hAnsi="Times New Roman" w:cs="Times New Roman"/>
                <w:sz w:val="20"/>
                <w:szCs w:val="20"/>
              </w:rPr>
              <w:t xml:space="preserve">pecific and complete including </w:t>
            </w:r>
            <w:r w:rsidRPr="0088781E">
              <w:rPr>
                <w:rFonts w:ascii="Times New Roman" w:hAnsi="Times New Roman" w:cs="Times New Roman"/>
                <w:sz w:val="20"/>
                <w:szCs w:val="20"/>
              </w:rPr>
              <w:t>the audience, behavior, condition and degree</w:t>
            </w:r>
          </w:p>
        </w:tc>
        <w:tc>
          <w:tcPr>
            <w:tcW w:w="2902"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Is mostly aligned to AL COS standard and specific but is missing audience, behavior, condition or degree. </w:t>
            </w:r>
          </w:p>
        </w:tc>
        <w:tc>
          <w:tcPr>
            <w:tcW w:w="2970"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Is not closely aligned with AL COS standard and is missing one or more of the following: audience, behavior, condition AND degree. </w:t>
            </w:r>
          </w:p>
        </w:tc>
      </w:tr>
      <w:tr w:rsidR="00C555F9" w:rsidRPr="0088781E" w:rsidTr="00E91FEF">
        <w:tc>
          <w:tcPr>
            <w:tcW w:w="0" w:type="auto"/>
          </w:tcPr>
          <w:p w:rsidR="00C555F9" w:rsidRPr="00E0228A" w:rsidRDefault="00C555F9" w:rsidP="00E91FEF">
            <w:pPr>
              <w:rPr>
                <w:rFonts w:ascii="Times New Roman" w:hAnsi="Times New Roman" w:cs="Times New Roman"/>
                <w:b/>
                <w:sz w:val="20"/>
                <w:szCs w:val="20"/>
              </w:rPr>
            </w:pPr>
          </w:p>
        </w:tc>
        <w:tc>
          <w:tcPr>
            <w:tcW w:w="0" w:type="auto"/>
          </w:tcPr>
          <w:p w:rsidR="00C555F9" w:rsidRPr="0088781E" w:rsidRDefault="00C555F9" w:rsidP="00E91FEF">
            <w:pPr>
              <w:rPr>
                <w:rFonts w:ascii="Times New Roman" w:hAnsi="Times New Roman" w:cs="Times New Roman"/>
                <w:sz w:val="20"/>
                <w:szCs w:val="20"/>
              </w:rPr>
            </w:pPr>
          </w:p>
        </w:tc>
        <w:tc>
          <w:tcPr>
            <w:tcW w:w="2902" w:type="dxa"/>
          </w:tcPr>
          <w:p w:rsidR="00C555F9" w:rsidRPr="0088781E" w:rsidRDefault="00C555F9" w:rsidP="00E91FEF">
            <w:pPr>
              <w:rPr>
                <w:rFonts w:ascii="Times New Roman" w:hAnsi="Times New Roman" w:cs="Times New Roman"/>
                <w:sz w:val="20"/>
                <w:szCs w:val="20"/>
              </w:rPr>
            </w:pPr>
          </w:p>
        </w:tc>
        <w:tc>
          <w:tcPr>
            <w:tcW w:w="2970" w:type="dxa"/>
          </w:tcPr>
          <w:p w:rsidR="00C555F9" w:rsidRPr="0088781E" w:rsidRDefault="00C555F9" w:rsidP="00E91FEF">
            <w:pPr>
              <w:rPr>
                <w:rFonts w:ascii="Times New Roman" w:hAnsi="Times New Roman" w:cs="Times New Roman"/>
                <w:sz w:val="20"/>
                <w:szCs w:val="20"/>
              </w:rPr>
            </w:pPr>
          </w:p>
        </w:tc>
      </w:tr>
      <w:tr w:rsidR="005C7D27" w:rsidRPr="0088781E" w:rsidTr="00E91FEF">
        <w:tc>
          <w:tcPr>
            <w:tcW w:w="0" w:type="auto"/>
          </w:tcPr>
          <w:p w:rsidR="005C7D27" w:rsidRPr="00E0228A" w:rsidRDefault="005C7D27" w:rsidP="00E91FEF">
            <w:pPr>
              <w:rPr>
                <w:rFonts w:ascii="Times New Roman" w:hAnsi="Times New Roman" w:cs="Times New Roman"/>
                <w:b/>
                <w:sz w:val="20"/>
                <w:szCs w:val="20"/>
              </w:rPr>
            </w:pPr>
            <w:r w:rsidRPr="00E0228A">
              <w:rPr>
                <w:rFonts w:ascii="Times New Roman" w:hAnsi="Times New Roman" w:cs="Times New Roman"/>
                <w:b/>
                <w:sz w:val="20"/>
                <w:szCs w:val="20"/>
              </w:rPr>
              <w:t>Materials</w:t>
            </w:r>
          </w:p>
        </w:tc>
        <w:tc>
          <w:tcPr>
            <w:tcW w:w="0" w:type="auto"/>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Complete list of materials needed for lesson is provided.</w:t>
            </w:r>
          </w:p>
        </w:tc>
        <w:tc>
          <w:tcPr>
            <w:tcW w:w="2902"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Incomplete list of materials provided</w:t>
            </w:r>
          </w:p>
        </w:tc>
        <w:tc>
          <w:tcPr>
            <w:tcW w:w="2970"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No Materials provided.</w:t>
            </w:r>
          </w:p>
        </w:tc>
      </w:tr>
      <w:tr w:rsidR="00C555F9" w:rsidRPr="0088781E" w:rsidTr="00E91FEF">
        <w:tc>
          <w:tcPr>
            <w:tcW w:w="0" w:type="auto"/>
          </w:tcPr>
          <w:p w:rsidR="00C555F9" w:rsidRPr="00E0228A" w:rsidRDefault="00C555F9" w:rsidP="00E91FEF">
            <w:pPr>
              <w:rPr>
                <w:rFonts w:ascii="Times New Roman" w:hAnsi="Times New Roman" w:cs="Times New Roman"/>
                <w:b/>
                <w:sz w:val="20"/>
                <w:szCs w:val="20"/>
              </w:rPr>
            </w:pPr>
            <w:r>
              <w:rPr>
                <w:rFonts w:ascii="Times New Roman" w:hAnsi="Times New Roman" w:cs="Times New Roman"/>
                <w:b/>
                <w:sz w:val="20"/>
                <w:szCs w:val="20"/>
              </w:rPr>
              <w:t>Familiar Re-read</w:t>
            </w:r>
          </w:p>
        </w:tc>
        <w:tc>
          <w:tcPr>
            <w:tcW w:w="0" w:type="auto"/>
          </w:tcPr>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The plan for a familiar re-read is clearly present in the lesson </w:t>
            </w:r>
          </w:p>
          <w:p w:rsidR="00C555F9" w:rsidRDefault="00C555F9" w:rsidP="00E91FEF">
            <w:pPr>
              <w:rPr>
                <w:rFonts w:ascii="Times New Roman" w:hAnsi="Times New Roman" w:cs="Times New Roman"/>
                <w:sz w:val="20"/>
                <w:szCs w:val="20"/>
              </w:rPr>
            </w:pPr>
          </w:p>
          <w:p w:rsidR="00C555F9" w:rsidRPr="0088781E"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The selected text is one </w:t>
            </w:r>
            <w:proofErr w:type="spellStart"/>
            <w:r>
              <w:rPr>
                <w:rFonts w:ascii="Times New Roman" w:hAnsi="Times New Roman" w:cs="Times New Roman"/>
                <w:sz w:val="20"/>
                <w:szCs w:val="20"/>
              </w:rPr>
              <w:t>st</w:t>
            </w:r>
            <w:proofErr w:type="spellEnd"/>
            <w:r>
              <w:rPr>
                <w:rFonts w:ascii="Times New Roman" w:hAnsi="Times New Roman" w:cs="Times New Roman"/>
                <w:sz w:val="20"/>
                <w:szCs w:val="20"/>
              </w:rPr>
              <w:t xml:space="preserve"> have read before and the </w:t>
            </w:r>
            <w:proofErr w:type="spellStart"/>
            <w:r>
              <w:rPr>
                <w:rFonts w:ascii="Times New Roman" w:hAnsi="Times New Roman" w:cs="Times New Roman"/>
                <w:sz w:val="20"/>
                <w:szCs w:val="20"/>
              </w:rPr>
              <w:t>st</w:t>
            </w:r>
            <w:proofErr w:type="spellEnd"/>
            <w:r>
              <w:rPr>
                <w:rFonts w:ascii="Times New Roman" w:hAnsi="Times New Roman" w:cs="Times New Roman"/>
                <w:sz w:val="20"/>
                <w:szCs w:val="20"/>
              </w:rPr>
              <w:t xml:space="preserve"> are doing the reading as is appropriate for the grade level. </w:t>
            </w:r>
          </w:p>
        </w:tc>
        <w:tc>
          <w:tcPr>
            <w:tcW w:w="2902" w:type="dxa"/>
          </w:tcPr>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The plan for a familiar re-read is present in the lesson but the plan is not well defined</w:t>
            </w:r>
          </w:p>
          <w:p w:rsidR="00C555F9" w:rsidRDefault="00C555F9" w:rsidP="00E91FEF">
            <w:pPr>
              <w:rPr>
                <w:rFonts w:ascii="Times New Roman" w:hAnsi="Times New Roman" w:cs="Times New Roman"/>
                <w:sz w:val="20"/>
                <w:szCs w:val="20"/>
              </w:rPr>
            </w:pPr>
          </w:p>
          <w:p w:rsidR="00C555F9" w:rsidRPr="0088781E"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The </w:t>
            </w:r>
            <w:proofErr w:type="spellStart"/>
            <w:r>
              <w:rPr>
                <w:rFonts w:ascii="Times New Roman" w:hAnsi="Times New Roman" w:cs="Times New Roman"/>
                <w:sz w:val="20"/>
                <w:szCs w:val="20"/>
              </w:rPr>
              <w:t>st</w:t>
            </w:r>
            <w:proofErr w:type="spellEnd"/>
            <w:r>
              <w:rPr>
                <w:rFonts w:ascii="Times New Roman" w:hAnsi="Times New Roman" w:cs="Times New Roman"/>
                <w:sz w:val="20"/>
                <w:szCs w:val="20"/>
              </w:rPr>
              <w:t xml:space="preserve"> are doing little or none of the reading practice</w:t>
            </w:r>
          </w:p>
        </w:tc>
        <w:tc>
          <w:tcPr>
            <w:tcW w:w="2970" w:type="dxa"/>
          </w:tcPr>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No familiar re-read is planned </w:t>
            </w:r>
          </w:p>
          <w:p w:rsidR="00C555F9" w:rsidRPr="0088781E"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OR the selected text is not one </w:t>
            </w:r>
            <w:proofErr w:type="spellStart"/>
            <w:r>
              <w:rPr>
                <w:rFonts w:ascii="Times New Roman" w:hAnsi="Times New Roman" w:cs="Times New Roman"/>
                <w:sz w:val="20"/>
                <w:szCs w:val="20"/>
              </w:rPr>
              <w:t>st</w:t>
            </w:r>
            <w:proofErr w:type="spellEnd"/>
            <w:r>
              <w:rPr>
                <w:rFonts w:ascii="Times New Roman" w:hAnsi="Times New Roman" w:cs="Times New Roman"/>
                <w:sz w:val="20"/>
                <w:szCs w:val="20"/>
              </w:rPr>
              <w:t xml:space="preserve"> have previously read </w:t>
            </w:r>
          </w:p>
        </w:tc>
      </w:tr>
      <w:tr w:rsidR="00C555F9" w:rsidRPr="0088781E" w:rsidTr="00E91FEF">
        <w:tc>
          <w:tcPr>
            <w:tcW w:w="0" w:type="auto"/>
          </w:tcPr>
          <w:p w:rsidR="00C555F9" w:rsidRDefault="00C555F9" w:rsidP="00E91FEF">
            <w:pPr>
              <w:rPr>
                <w:rFonts w:ascii="Times New Roman" w:hAnsi="Times New Roman" w:cs="Times New Roman"/>
                <w:b/>
                <w:sz w:val="20"/>
                <w:szCs w:val="20"/>
              </w:rPr>
            </w:pPr>
            <w:r>
              <w:rPr>
                <w:rFonts w:ascii="Times New Roman" w:hAnsi="Times New Roman" w:cs="Times New Roman"/>
                <w:b/>
                <w:sz w:val="20"/>
                <w:szCs w:val="20"/>
              </w:rPr>
              <w:t xml:space="preserve">Word Work </w:t>
            </w:r>
          </w:p>
        </w:tc>
        <w:tc>
          <w:tcPr>
            <w:tcW w:w="0" w:type="auto"/>
          </w:tcPr>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The plan for word work is clearly present AND described in the lesson </w:t>
            </w:r>
          </w:p>
          <w:p w:rsidR="00C555F9" w:rsidRDefault="00C555F9" w:rsidP="00E91FEF">
            <w:pPr>
              <w:rPr>
                <w:rFonts w:ascii="Times New Roman" w:hAnsi="Times New Roman" w:cs="Times New Roman"/>
                <w:sz w:val="20"/>
                <w:szCs w:val="20"/>
              </w:rPr>
            </w:pPr>
          </w:p>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The word work is developmentally appropriate for the selected learners</w:t>
            </w:r>
          </w:p>
          <w:p w:rsidR="00C555F9" w:rsidRDefault="00C555F9" w:rsidP="00E91FEF">
            <w:pPr>
              <w:rPr>
                <w:rFonts w:ascii="Times New Roman" w:hAnsi="Times New Roman" w:cs="Times New Roman"/>
                <w:sz w:val="20"/>
                <w:szCs w:val="20"/>
              </w:rPr>
            </w:pPr>
          </w:p>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The plan for word work is linked to previous academic learning </w:t>
            </w:r>
          </w:p>
        </w:tc>
        <w:tc>
          <w:tcPr>
            <w:tcW w:w="2902" w:type="dxa"/>
          </w:tcPr>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The plan for word work is present and generally described in the lesson </w:t>
            </w:r>
          </w:p>
          <w:p w:rsidR="00C555F9" w:rsidRDefault="00C555F9" w:rsidP="00E91FEF">
            <w:pPr>
              <w:rPr>
                <w:rFonts w:ascii="Times New Roman" w:hAnsi="Times New Roman" w:cs="Times New Roman"/>
                <w:sz w:val="20"/>
                <w:szCs w:val="20"/>
              </w:rPr>
            </w:pPr>
          </w:p>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The word work is developmentally appropriate for the selected learners </w:t>
            </w:r>
          </w:p>
        </w:tc>
        <w:tc>
          <w:tcPr>
            <w:tcW w:w="2970" w:type="dxa"/>
          </w:tcPr>
          <w:p w:rsidR="00C555F9" w:rsidRDefault="00C555F9" w:rsidP="00E91FEF">
            <w:pPr>
              <w:rPr>
                <w:rFonts w:ascii="Times New Roman" w:hAnsi="Times New Roman" w:cs="Times New Roman"/>
                <w:sz w:val="20"/>
                <w:szCs w:val="20"/>
              </w:rPr>
            </w:pPr>
            <w:r>
              <w:rPr>
                <w:rFonts w:ascii="Times New Roman" w:hAnsi="Times New Roman" w:cs="Times New Roman"/>
                <w:sz w:val="20"/>
                <w:szCs w:val="20"/>
              </w:rPr>
              <w:t xml:space="preserve">The plan for word work is missing OR is not developmentally appropriate for the selected learners </w:t>
            </w:r>
          </w:p>
        </w:tc>
      </w:tr>
      <w:tr w:rsidR="005C7D27" w:rsidRPr="0088781E" w:rsidTr="00E91FEF">
        <w:tc>
          <w:tcPr>
            <w:tcW w:w="0" w:type="auto"/>
          </w:tcPr>
          <w:p w:rsidR="005C7D27" w:rsidRPr="00E0228A" w:rsidRDefault="005C7D27" w:rsidP="00E91FEF">
            <w:pPr>
              <w:rPr>
                <w:rFonts w:ascii="Times New Roman" w:hAnsi="Times New Roman" w:cs="Times New Roman"/>
                <w:b/>
                <w:sz w:val="20"/>
                <w:szCs w:val="20"/>
              </w:rPr>
            </w:pPr>
            <w:r w:rsidRPr="00E0228A">
              <w:rPr>
                <w:rFonts w:ascii="Times New Roman" w:hAnsi="Times New Roman" w:cs="Times New Roman"/>
                <w:b/>
                <w:sz w:val="20"/>
                <w:szCs w:val="20"/>
              </w:rPr>
              <w:t xml:space="preserve">Plan </w:t>
            </w:r>
          </w:p>
        </w:tc>
        <w:tc>
          <w:tcPr>
            <w:tcW w:w="0" w:type="auto"/>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is clearly written and provides enough detail that a substitute could follow the plan.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is aligned with the AL COS standard and the objective and will support the learner in being able to meet the objective. </w:t>
            </w:r>
          </w:p>
          <w:p w:rsidR="005C7D27" w:rsidRPr="0088781E" w:rsidRDefault="005C7D27" w:rsidP="00E91FEF">
            <w:pPr>
              <w:rPr>
                <w:rFonts w:ascii="Times New Roman" w:hAnsi="Times New Roman" w:cs="Times New Roman"/>
                <w:sz w:val="20"/>
                <w:szCs w:val="20"/>
              </w:rPr>
            </w:pPr>
          </w:p>
          <w:p w:rsidR="005C7D27"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includes teacher modeling for how to meet the objective and is specific in how this will be accomplished. </w:t>
            </w:r>
          </w:p>
          <w:p w:rsidR="00AE171B" w:rsidRDefault="00AE171B" w:rsidP="00E91FEF">
            <w:pPr>
              <w:rPr>
                <w:rFonts w:ascii="Times New Roman" w:hAnsi="Times New Roman" w:cs="Times New Roman"/>
                <w:sz w:val="20"/>
                <w:szCs w:val="20"/>
              </w:rPr>
            </w:pPr>
          </w:p>
          <w:p w:rsidR="00AE171B" w:rsidRPr="0088781E" w:rsidRDefault="00AE171B" w:rsidP="00E91FEF">
            <w:pPr>
              <w:rPr>
                <w:rFonts w:ascii="Times New Roman" w:hAnsi="Times New Roman" w:cs="Times New Roman"/>
                <w:sz w:val="20"/>
                <w:szCs w:val="20"/>
              </w:rPr>
            </w:pPr>
            <w:r>
              <w:rPr>
                <w:rFonts w:ascii="Times New Roman" w:hAnsi="Times New Roman" w:cs="Times New Roman"/>
                <w:sz w:val="20"/>
                <w:szCs w:val="20"/>
              </w:rPr>
              <w:t xml:space="preserve">Opportunities for learners to apply the strategy with support and independently are included in the lesson.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employs the use of one or more aligned instructional strategies.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includes specific anticipated questions the teacher may ask of the </w:t>
            </w:r>
            <w:proofErr w:type="spellStart"/>
            <w:r w:rsidRPr="0088781E">
              <w:rPr>
                <w:rFonts w:ascii="Times New Roman" w:hAnsi="Times New Roman" w:cs="Times New Roman"/>
                <w:sz w:val="20"/>
                <w:szCs w:val="20"/>
              </w:rPr>
              <w:t>st</w:t>
            </w:r>
            <w:proofErr w:type="spellEnd"/>
            <w:r w:rsidRPr="0088781E">
              <w:rPr>
                <w:rFonts w:ascii="Times New Roman" w:hAnsi="Times New Roman" w:cs="Times New Roman"/>
                <w:sz w:val="20"/>
                <w:szCs w:val="20"/>
              </w:rPr>
              <w:t xml:space="preserve"> to engage them, deepen understanding, or illicit responses.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p>
        </w:tc>
        <w:tc>
          <w:tcPr>
            <w:tcW w:w="2902"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lastRenderedPageBreak/>
              <w:t xml:space="preserve">Parts of the plan are clearly written, some details are included and a substitute could mostly follow the plan.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is partially aligned with the AL COS standard and objective and will mostly support the learner in being able to meet the objective. </w:t>
            </w:r>
          </w:p>
          <w:p w:rsidR="005C7D27" w:rsidRPr="0088781E" w:rsidRDefault="005C7D27" w:rsidP="00E91FEF">
            <w:pPr>
              <w:rPr>
                <w:rFonts w:ascii="Times New Roman" w:hAnsi="Times New Roman" w:cs="Times New Roman"/>
                <w:sz w:val="20"/>
                <w:szCs w:val="20"/>
              </w:rPr>
            </w:pPr>
          </w:p>
          <w:p w:rsidR="005C7D27"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includes teacher modeling for how to meet the objective but references to the modeling are vague and not specific. </w:t>
            </w:r>
          </w:p>
          <w:p w:rsidR="00AE171B" w:rsidRDefault="00AE171B" w:rsidP="00E91FEF">
            <w:pPr>
              <w:rPr>
                <w:rFonts w:ascii="Times New Roman" w:hAnsi="Times New Roman" w:cs="Times New Roman"/>
                <w:sz w:val="20"/>
                <w:szCs w:val="20"/>
              </w:rPr>
            </w:pPr>
          </w:p>
          <w:p w:rsidR="00AE171B" w:rsidRPr="0088781E" w:rsidRDefault="00AE171B" w:rsidP="00E91FEF">
            <w:pPr>
              <w:rPr>
                <w:rFonts w:ascii="Times New Roman" w:hAnsi="Times New Roman" w:cs="Times New Roman"/>
                <w:sz w:val="20"/>
                <w:szCs w:val="20"/>
              </w:rPr>
            </w:pPr>
            <w:r>
              <w:rPr>
                <w:rFonts w:ascii="Times New Roman" w:hAnsi="Times New Roman" w:cs="Times New Roman"/>
                <w:sz w:val="20"/>
                <w:szCs w:val="20"/>
              </w:rPr>
              <w:t xml:space="preserve">Opportunities for learners to apply the strategy with support and independently are included but are vague and not specific.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includes the use of one or more instructional strategies but the chosen strategy is not aligned or appropriate for the learner.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includes anticipated questions the teacher may ask of the </w:t>
            </w:r>
            <w:proofErr w:type="spellStart"/>
            <w:r w:rsidRPr="0088781E">
              <w:rPr>
                <w:rFonts w:ascii="Times New Roman" w:hAnsi="Times New Roman" w:cs="Times New Roman"/>
                <w:sz w:val="20"/>
                <w:szCs w:val="20"/>
              </w:rPr>
              <w:t>st</w:t>
            </w:r>
            <w:proofErr w:type="spellEnd"/>
            <w:r w:rsidRPr="0088781E">
              <w:rPr>
                <w:rFonts w:ascii="Times New Roman" w:hAnsi="Times New Roman" w:cs="Times New Roman"/>
                <w:sz w:val="20"/>
                <w:szCs w:val="20"/>
              </w:rPr>
              <w:t xml:space="preserve"> but the questions are general and unrelated to the lesson or are so general to be considered routine and not focused in ways that will help the </w:t>
            </w:r>
            <w:proofErr w:type="spellStart"/>
            <w:r w:rsidRPr="0088781E">
              <w:rPr>
                <w:rFonts w:ascii="Times New Roman" w:hAnsi="Times New Roman" w:cs="Times New Roman"/>
                <w:sz w:val="20"/>
                <w:szCs w:val="20"/>
              </w:rPr>
              <w:t>st</w:t>
            </w:r>
            <w:proofErr w:type="spellEnd"/>
            <w:r w:rsidRPr="0088781E">
              <w:rPr>
                <w:rFonts w:ascii="Times New Roman" w:hAnsi="Times New Roman" w:cs="Times New Roman"/>
                <w:sz w:val="20"/>
                <w:szCs w:val="20"/>
              </w:rPr>
              <w:t xml:space="preserve"> understand the objective.</w:t>
            </w:r>
          </w:p>
        </w:tc>
        <w:tc>
          <w:tcPr>
            <w:tcW w:w="2970"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lastRenderedPageBreak/>
              <w:t xml:space="preserve">The plan is lacking sufficient detail that a substitute could follow the plan. Few details are provided.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is not aligned with the AL COS standard and objective and will not or will only minimally support the </w:t>
            </w:r>
            <w:proofErr w:type="spellStart"/>
            <w:r w:rsidRPr="0088781E">
              <w:rPr>
                <w:rFonts w:ascii="Times New Roman" w:hAnsi="Times New Roman" w:cs="Times New Roman"/>
                <w:sz w:val="20"/>
                <w:szCs w:val="20"/>
              </w:rPr>
              <w:t>st</w:t>
            </w:r>
            <w:proofErr w:type="spellEnd"/>
            <w:r w:rsidRPr="0088781E">
              <w:rPr>
                <w:rFonts w:ascii="Times New Roman" w:hAnsi="Times New Roman" w:cs="Times New Roman"/>
                <w:sz w:val="20"/>
                <w:szCs w:val="20"/>
              </w:rPr>
              <w:t xml:space="preserve"> in meeting the lesson objective.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does not include teacher modeling for how to meet the objective. </w:t>
            </w:r>
          </w:p>
          <w:p w:rsidR="005C7D27" w:rsidRPr="0088781E" w:rsidRDefault="005C7D27" w:rsidP="00E91FEF">
            <w:pPr>
              <w:rPr>
                <w:rFonts w:ascii="Times New Roman" w:hAnsi="Times New Roman" w:cs="Times New Roman"/>
                <w:sz w:val="20"/>
                <w:szCs w:val="20"/>
              </w:rPr>
            </w:pPr>
          </w:p>
          <w:p w:rsidR="005C7D27"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does not include one or more instructional strategies to support the learner. </w:t>
            </w:r>
          </w:p>
          <w:p w:rsidR="00AE171B" w:rsidRDefault="00AE171B" w:rsidP="00E91FEF">
            <w:pPr>
              <w:rPr>
                <w:rFonts w:ascii="Times New Roman" w:hAnsi="Times New Roman" w:cs="Times New Roman"/>
                <w:sz w:val="20"/>
                <w:szCs w:val="20"/>
              </w:rPr>
            </w:pPr>
          </w:p>
          <w:p w:rsidR="00AE171B" w:rsidRPr="0088781E" w:rsidRDefault="00AE171B" w:rsidP="00E91FEF">
            <w:pPr>
              <w:rPr>
                <w:rFonts w:ascii="Times New Roman" w:hAnsi="Times New Roman" w:cs="Times New Roman"/>
                <w:sz w:val="20"/>
                <w:szCs w:val="20"/>
              </w:rPr>
            </w:pPr>
            <w:r>
              <w:rPr>
                <w:rFonts w:ascii="Times New Roman" w:hAnsi="Times New Roman" w:cs="Times New Roman"/>
                <w:sz w:val="20"/>
                <w:szCs w:val="20"/>
              </w:rPr>
              <w:t xml:space="preserve">The plan does not include opportunities for learners to apply the strategy with support or independently. </w:t>
            </w:r>
          </w:p>
          <w:p w:rsidR="005C7D27" w:rsidRPr="0088781E" w:rsidRDefault="005C7D27" w:rsidP="00E91FEF">
            <w:pPr>
              <w:rPr>
                <w:rFonts w:ascii="Times New Roman" w:hAnsi="Times New Roman" w:cs="Times New Roman"/>
                <w:sz w:val="20"/>
                <w:szCs w:val="20"/>
              </w:rPr>
            </w:pPr>
          </w:p>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does not include anticipated questions of any kind. </w:t>
            </w:r>
          </w:p>
        </w:tc>
      </w:tr>
      <w:tr w:rsidR="005C7D27" w:rsidRPr="0088781E" w:rsidTr="00E91FEF">
        <w:tc>
          <w:tcPr>
            <w:tcW w:w="0" w:type="auto"/>
          </w:tcPr>
          <w:p w:rsidR="005C7D27" w:rsidRPr="00E0228A" w:rsidRDefault="005C7D27" w:rsidP="00E91FEF">
            <w:pPr>
              <w:rPr>
                <w:rFonts w:ascii="Times New Roman" w:hAnsi="Times New Roman" w:cs="Times New Roman"/>
                <w:b/>
                <w:sz w:val="20"/>
                <w:szCs w:val="20"/>
              </w:rPr>
            </w:pPr>
            <w:r w:rsidRPr="00E0228A">
              <w:rPr>
                <w:rFonts w:ascii="Times New Roman" w:hAnsi="Times New Roman" w:cs="Times New Roman"/>
                <w:b/>
                <w:sz w:val="20"/>
                <w:szCs w:val="20"/>
              </w:rPr>
              <w:t xml:space="preserve">Assessment </w:t>
            </w:r>
          </w:p>
        </w:tc>
        <w:tc>
          <w:tcPr>
            <w:tcW w:w="0" w:type="auto"/>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includes the specific assessment for the lesson. The assessment is aligned with the AL COS standard and objective and provides specific information to inform if the </w:t>
            </w:r>
            <w:proofErr w:type="spellStart"/>
            <w:r w:rsidRPr="0088781E">
              <w:rPr>
                <w:rFonts w:ascii="Times New Roman" w:hAnsi="Times New Roman" w:cs="Times New Roman"/>
                <w:sz w:val="20"/>
                <w:szCs w:val="20"/>
              </w:rPr>
              <w:t>st</w:t>
            </w:r>
            <w:proofErr w:type="spellEnd"/>
            <w:r w:rsidRPr="0088781E">
              <w:rPr>
                <w:rFonts w:ascii="Times New Roman" w:hAnsi="Times New Roman" w:cs="Times New Roman"/>
                <w:sz w:val="20"/>
                <w:szCs w:val="20"/>
              </w:rPr>
              <w:t xml:space="preserve"> has met the lesson objective. </w:t>
            </w:r>
          </w:p>
        </w:tc>
        <w:tc>
          <w:tcPr>
            <w:tcW w:w="2902"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includes a description of the specific assessment but the assessment is not included. The assessment as described is aligned with the AL COS standard and objective and provides specific information to inform if the </w:t>
            </w:r>
            <w:proofErr w:type="spellStart"/>
            <w:r w:rsidRPr="0088781E">
              <w:rPr>
                <w:rFonts w:ascii="Times New Roman" w:hAnsi="Times New Roman" w:cs="Times New Roman"/>
                <w:sz w:val="20"/>
                <w:szCs w:val="20"/>
              </w:rPr>
              <w:t>st</w:t>
            </w:r>
            <w:proofErr w:type="spellEnd"/>
            <w:r w:rsidRPr="0088781E">
              <w:rPr>
                <w:rFonts w:ascii="Times New Roman" w:hAnsi="Times New Roman" w:cs="Times New Roman"/>
                <w:sz w:val="20"/>
                <w:szCs w:val="20"/>
              </w:rPr>
              <w:t xml:space="preserve"> has met the lesson objective. </w:t>
            </w:r>
          </w:p>
        </w:tc>
        <w:tc>
          <w:tcPr>
            <w:tcW w:w="2970" w:type="dxa"/>
          </w:tcPr>
          <w:p w:rsidR="005C7D27" w:rsidRPr="0088781E" w:rsidRDefault="005C7D27" w:rsidP="00E91FEF">
            <w:pPr>
              <w:rPr>
                <w:rFonts w:ascii="Times New Roman" w:hAnsi="Times New Roman" w:cs="Times New Roman"/>
                <w:sz w:val="20"/>
                <w:szCs w:val="20"/>
              </w:rPr>
            </w:pPr>
            <w:r w:rsidRPr="0088781E">
              <w:rPr>
                <w:rFonts w:ascii="Times New Roman" w:hAnsi="Times New Roman" w:cs="Times New Roman"/>
                <w:sz w:val="20"/>
                <w:szCs w:val="20"/>
              </w:rPr>
              <w:t xml:space="preserve">The plan includes a description of the assessment but the assessment is not included. The assessment as descried is not aligned with the AL COS standard and objective and will not provide necessary information to inform if the </w:t>
            </w:r>
            <w:proofErr w:type="spellStart"/>
            <w:r w:rsidRPr="0088781E">
              <w:rPr>
                <w:rFonts w:ascii="Times New Roman" w:hAnsi="Times New Roman" w:cs="Times New Roman"/>
                <w:sz w:val="20"/>
                <w:szCs w:val="20"/>
              </w:rPr>
              <w:t>st</w:t>
            </w:r>
            <w:proofErr w:type="spellEnd"/>
            <w:r w:rsidRPr="0088781E">
              <w:rPr>
                <w:rFonts w:ascii="Times New Roman" w:hAnsi="Times New Roman" w:cs="Times New Roman"/>
                <w:sz w:val="20"/>
                <w:szCs w:val="20"/>
              </w:rPr>
              <w:t xml:space="preserve"> has met the lesson objective. </w:t>
            </w:r>
          </w:p>
        </w:tc>
      </w:tr>
    </w:tbl>
    <w:p w:rsidR="005C7D27" w:rsidRDefault="005C7D27" w:rsidP="005C7D27">
      <w:pPr>
        <w:rPr>
          <w:rFonts w:ascii="Times New Roman" w:hAnsi="Times New Roman" w:cs="Times New Roman"/>
          <w:sz w:val="20"/>
          <w:szCs w:val="20"/>
        </w:rPr>
      </w:pPr>
    </w:p>
    <w:p w:rsidR="00C555F9" w:rsidRDefault="00C555F9" w:rsidP="005C7D27">
      <w:pPr>
        <w:rPr>
          <w:rFonts w:ascii="Times New Roman" w:hAnsi="Times New Roman" w:cs="Times New Roman"/>
          <w:sz w:val="20"/>
          <w:szCs w:val="20"/>
        </w:rPr>
      </w:pPr>
    </w:p>
    <w:p w:rsidR="00C555F9" w:rsidRDefault="00C555F9" w:rsidP="005C7D27">
      <w:pPr>
        <w:rPr>
          <w:rFonts w:ascii="Times New Roman" w:hAnsi="Times New Roman" w:cs="Times New Roman"/>
          <w:sz w:val="20"/>
          <w:szCs w:val="20"/>
        </w:rPr>
      </w:pPr>
      <w:r>
        <w:rPr>
          <w:rFonts w:ascii="Times New Roman" w:hAnsi="Times New Roman" w:cs="Times New Roman"/>
          <w:sz w:val="20"/>
          <w:szCs w:val="20"/>
        </w:rPr>
        <w:t xml:space="preserve">Required for BSC Departmental Reporting </w:t>
      </w:r>
      <w:bookmarkStart w:id="0" w:name="_GoBack"/>
      <w:bookmarkEnd w:id="0"/>
    </w:p>
    <w:p w:rsidR="00C555F9" w:rsidRPr="0088781E" w:rsidRDefault="00C555F9" w:rsidP="005C7D27">
      <w:pPr>
        <w:rPr>
          <w:rFonts w:ascii="Times New Roman" w:hAnsi="Times New Roman" w:cs="Times New Roman"/>
          <w:sz w:val="20"/>
          <w:szCs w:val="20"/>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5"/>
        <w:gridCol w:w="1258"/>
        <w:gridCol w:w="1410"/>
        <w:gridCol w:w="1726"/>
        <w:gridCol w:w="1410"/>
        <w:gridCol w:w="2519"/>
      </w:tblGrid>
      <w:tr w:rsidR="00C555F9" w:rsidRPr="00C555F9" w:rsidTr="00C555F9">
        <w:tc>
          <w:tcPr>
            <w:tcW w:w="1890" w:type="dxa"/>
            <w:tcBorders>
              <w:top w:val="nil"/>
              <w:left w:val="single" w:sz="6" w:space="0" w:color="auto"/>
              <w:bottom w:val="single" w:sz="6" w:space="0" w:color="auto"/>
              <w:right w:val="single" w:sz="6" w:space="0" w:color="auto"/>
            </w:tcBorders>
            <w:shd w:val="clear" w:color="auto" w:fill="auto"/>
            <w:hideMark/>
          </w:tcPr>
          <w:p w:rsidR="00C555F9" w:rsidRPr="00C555F9" w:rsidRDefault="00C555F9" w:rsidP="00C555F9">
            <w:pPr>
              <w:textAlignment w:val="baseline"/>
              <w:rPr>
                <w:rFonts w:ascii="Segoe UI" w:eastAsia="Times New Roman" w:hAnsi="Segoe UI" w:cs="Segoe UI"/>
                <w:sz w:val="18"/>
                <w:szCs w:val="18"/>
              </w:rPr>
            </w:pPr>
            <w:r w:rsidRPr="00C555F9">
              <w:rPr>
                <w:rFonts w:ascii="Cambria" w:eastAsia="Times New Roman" w:hAnsi="Cambria" w:cs="Segoe UI"/>
                <w:b/>
                <w:bCs/>
                <w:sz w:val="18"/>
                <w:szCs w:val="18"/>
              </w:rPr>
              <w:t>7. Lesson Plan: Content Knowledge</w:t>
            </w:r>
            <w:r w:rsidRPr="00C555F9">
              <w:rPr>
                <w:rFonts w:ascii="Cambria" w:eastAsia="Times New Roman" w:hAnsi="Cambria" w:cs="Segoe UI"/>
                <w:sz w:val="18"/>
                <w:szCs w:val="18"/>
              </w:rPr>
              <w:t> </w:t>
            </w:r>
          </w:p>
          <w:p w:rsidR="00C555F9" w:rsidRPr="00C555F9" w:rsidRDefault="00C555F9" w:rsidP="00C555F9">
            <w:pPr>
              <w:textAlignment w:val="baseline"/>
              <w:rPr>
                <w:rFonts w:ascii="Segoe UI" w:eastAsia="Times New Roman" w:hAnsi="Segoe UI" w:cs="Segoe UI"/>
                <w:sz w:val="18"/>
                <w:szCs w:val="18"/>
              </w:rPr>
            </w:pPr>
            <w:r w:rsidRPr="00C555F9">
              <w:rPr>
                <w:rFonts w:ascii="Cambria" w:eastAsia="Times New Roman" w:hAnsi="Cambria" w:cs="Segoe UI"/>
                <w:b/>
                <w:bCs/>
                <w:sz w:val="18"/>
                <w:szCs w:val="18"/>
              </w:rPr>
              <w:t>Candidate understands the central concepts, tools of inquiry, and structure of the discipline.</w:t>
            </w:r>
            <w:r w:rsidRPr="00C555F9">
              <w:rPr>
                <w:rFonts w:ascii="Cambria" w:eastAsia="Times New Roman" w:hAnsi="Cambria" w:cs="Segoe UI"/>
                <w:sz w:val="18"/>
                <w:szCs w:val="18"/>
              </w:rPr>
              <w:t> </w:t>
            </w:r>
          </w:p>
        </w:tc>
        <w:tc>
          <w:tcPr>
            <w:tcW w:w="1890" w:type="dxa"/>
            <w:tcBorders>
              <w:top w:val="nil"/>
              <w:left w:val="nil"/>
              <w:bottom w:val="single" w:sz="6" w:space="0" w:color="auto"/>
              <w:right w:val="single" w:sz="6" w:space="0" w:color="auto"/>
            </w:tcBorders>
            <w:shd w:val="clear" w:color="auto" w:fill="auto"/>
            <w:hideMark/>
          </w:tcPr>
          <w:p w:rsidR="00C555F9" w:rsidRPr="00C555F9" w:rsidRDefault="00C555F9" w:rsidP="00C555F9">
            <w:pPr>
              <w:textAlignment w:val="baseline"/>
              <w:rPr>
                <w:rFonts w:ascii="Segoe UI" w:eastAsia="Times New Roman" w:hAnsi="Segoe UI" w:cs="Segoe UI"/>
                <w:sz w:val="18"/>
                <w:szCs w:val="18"/>
              </w:rPr>
            </w:pPr>
            <w:r w:rsidRPr="00C555F9">
              <w:rPr>
                <w:rFonts w:ascii="Cambria" w:eastAsia="Times New Roman" w:hAnsi="Cambria" w:cs="Segoe UI"/>
                <w:sz w:val="18"/>
                <w:szCs w:val="18"/>
              </w:rPr>
              <w:t>Elementary Standards 2.1 - 2.7;  </w:t>
            </w:r>
          </w:p>
          <w:p w:rsidR="00C555F9" w:rsidRPr="00C555F9" w:rsidRDefault="00C555F9" w:rsidP="00C555F9">
            <w:pPr>
              <w:textAlignment w:val="baseline"/>
              <w:rPr>
                <w:rFonts w:ascii="Segoe UI" w:eastAsia="Times New Roman" w:hAnsi="Segoe UI" w:cs="Segoe UI"/>
                <w:sz w:val="18"/>
                <w:szCs w:val="18"/>
              </w:rPr>
            </w:pPr>
            <w:r w:rsidRPr="00C555F9">
              <w:rPr>
                <w:rFonts w:ascii="Cambria" w:eastAsia="Times New Roman" w:hAnsi="Cambria" w:cs="Segoe UI"/>
                <w:sz w:val="18"/>
                <w:szCs w:val="18"/>
              </w:rPr>
              <w:t>21</w:t>
            </w:r>
            <w:r w:rsidRPr="00C555F9">
              <w:rPr>
                <w:rFonts w:ascii="Cambria" w:eastAsia="Times New Roman" w:hAnsi="Cambria" w:cs="Segoe UI"/>
                <w:sz w:val="18"/>
                <w:szCs w:val="18"/>
                <w:vertAlign w:val="superscript"/>
              </w:rPr>
              <w:t>st</w:t>
            </w:r>
            <w:r w:rsidRPr="00C555F9">
              <w:rPr>
                <w:rFonts w:ascii="Cambria" w:eastAsia="Times New Roman" w:hAnsi="Cambria" w:cs="Segoe UI"/>
                <w:sz w:val="18"/>
                <w:szCs w:val="18"/>
              </w:rPr>
              <w:t> Century Skills Standard </w:t>
            </w:r>
          </w:p>
        </w:tc>
        <w:tc>
          <w:tcPr>
            <w:tcW w:w="2550" w:type="dxa"/>
            <w:tcBorders>
              <w:top w:val="nil"/>
              <w:left w:val="nil"/>
              <w:bottom w:val="single" w:sz="6" w:space="0" w:color="auto"/>
              <w:right w:val="single" w:sz="6" w:space="0" w:color="auto"/>
            </w:tcBorders>
            <w:shd w:val="clear" w:color="auto" w:fill="auto"/>
            <w:hideMark/>
          </w:tcPr>
          <w:p w:rsidR="00C555F9" w:rsidRPr="00C555F9" w:rsidRDefault="00C555F9" w:rsidP="00C555F9">
            <w:pPr>
              <w:textAlignment w:val="baseline"/>
              <w:rPr>
                <w:rFonts w:ascii="Segoe UI" w:eastAsia="Times New Roman" w:hAnsi="Segoe UI" w:cs="Segoe UI"/>
                <w:sz w:val="18"/>
                <w:szCs w:val="18"/>
              </w:rPr>
            </w:pPr>
            <w:r w:rsidRPr="00C555F9">
              <w:rPr>
                <w:rFonts w:ascii="Cambria" w:eastAsia="Times New Roman" w:hAnsi="Cambria" w:cs="Segoe UI"/>
                <w:sz w:val="18"/>
                <w:szCs w:val="18"/>
              </w:rPr>
              <w:t>Lesson plan clearly demonstrates the teacher candidate’s strong and accurate knowledge of content. Lesson plan clearly demonstrates the ability to use this content knowledge to design and </w:t>
            </w:r>
            <w:r w:rsidRPr="00C555F9">
              <w:rPr>
                <w:rFonts w:ascii="Cambria" w:eastAsia="Times New Roman" w:hAnsi="Cambria" w:cs="Segoe UI"/>
                <w:b/>
                <w:bCs/>
                <w:sz w:val="18"/>
                <w:szCs w:val="18"/>
              </w:rPr>
              <w:t>implement high-quality lessons which support engagement with academic content and 21</w:t>
            </w:r>
            <w:r w:rsidRPr="00C555F9">
              <w:rPr>
                <w:rFonts w:ascii="Cambria" w:eastAsia="Times New Roman" w:hAnsi="Cambria" w:cs="Segoe UI"/>
                <w:b/>
                <w:bCs/>
                <w:sz w:val="18"/>
                <w:szCs w:val="18"/>
                <w:vertAlign w:val="superscript"/>
              </w:rPr>
              <w:t>st</w:t>
            </w:r>
            <w:r w:rsidRPr="00C555F9">
              <w:rPr>
                <w:rFonts w:ascii="Cambria" w:eastAsia="Times New Roman" w:hAnsi="Cambria" w:cs="Segoe UI"/>
                <w:b/>
                <w:bCs/>
                <w:sz w:val="18"/>
                <w:szCs w:val="18"/>
              </w:rPr>
              <w:t> century skills</w:t>
            </w:r>
            <w:r w:rsidRPr="00C555F9">
              <w:rPr>
                <w:rFonts w:ascii="Cambria" w:eastAsia="Times New Roman" w:hAnsi="Cambria" w:cs="Segoe UI"/>
                <w:sz w:val="18"/>
                <w:szCs w:val="18"/>
              </w:rPr>
              <w:t>. </w:t>
            </w:r>
          </w:p>
        </w:tc>
        <w:tc>
          <w:tcPr>
            <w:tcW w:w="2385" w:type="dxa"/>
            <w:tcBorders>
              <w:top w:val="nil"/>
              <w:left w:val="nil"/>
              <w:bottom w:val="single" w:sz="6" w:space="0" w:color="auto"/>
              <w:right w:val="single" w:sz="6" w:space="0" w:color="auto"/>
            </w:tcBorders>
            <w:shd w:val="clear" w:color="auto" w:fill="D9D9D9"/>
            <w:hideMark/>
          </w:tcPr>
          <w:p w:rsidR="00C555F9" w:rsidRPr="00C555F9" w:rsidRDefault="00C555F9" w:rsidP="00C555F9">
            <w:pPr>
              <w:textAlignment w:val="baseline"/>
              <w:rPr>
                <w:rFonts w:ascii="Segoe UI" w:eastAsia="Times New Roman" w:hAnsi="Segoe UI" w:cs="Segoe UI"/>
                <w:sz w:val="18"/>
                <w:szCs w:val="18"/>
              </w:rPr>
            </w:pPr>
            <w:r w:rsidRPr="00C555F9">
              <w:rPr>
                <w:rFonts w:ascii="Cambria" w:eastAsia="Times New Roman" w:hAnsi="Cambria" w:cs="Segoe UI"/>
                <w:sz w:val="18"/>
                <w:szCs w:val="18"/>
              </w:rPr>
              <w:t>Lesson plan demonstrates the teacher candidate’s knowledge of content. Lesson plan clearly demonstrates the ability to use this content knowledge to design and </w:t>
            </w:r>
            <w:r w:rsidRPr="00C555F9">
              <w:rPr>
                <w:rFonts w:ascii="Cambria" w:eastAsia="Times New Roman" w:hAnsi="Cambria" w:cs="Segoe UI"/>
                <w:b/>
                <w:bCs/>
                <w:sz w:val="18"/>
                <w:szCs w:val="18"/>
              </w:rPr>
              <w:t>implement high-quality lessons which support engagement with academic content and 21</w:t>
            </w:r>
            <w:r w:rsidRPr="00C555F9">
              <w:rPr>
                <w:rFonts w:ascii="Cambria" w:eastAsia="Times New Roman" w:hAnsi="Cambria" w:cs="Segoe UI"/>
                <w:b/>
                <w:bCs/>
                <w:sz w:val="18"/>
                <w:szCs w:val="18"/>
                <w:vertAlign w:val="superscript"/>
              </w:rPr>
              <w:t>st</w:t>
            </w:r>
            <w:r w:rsidRPr="00C555F9">
              <w:rPr>
                <w:rFonts w:ascii="Cambria" w:eastAsia="Times New Roman" w:hAnsi="Cambria" w:cs="Segoe UI"/>
                <w:b/>
                <w:bCs/>
                <w:sz w:val="18"/>
                <w:szCs w:val="18"/>
              </w:rPr>
              <w:t> century skills</w:t>
            </w:r>
            <w:r w:rsidRPr="00C555F9">
              <w:rPr>
                <w:rFonts w:ascii="Cambria" w:eastAsia="Times New Roman" w:hAnsi="Cambria" w:cs="Segoe UI"/>
                <w:sz w:val="18"/>
                <w:szCs w:val="18"/>
              </w:rPr>
              <w:t>. </w:t>
            </w:r>
          </w:p>
        </w:tc>
        <w:tc>
          <w:tcPr>
            <w:tcW w:w="2550" w:type="dxa"/>
            <w:tcBorders>
              <w:top w:val="nil"/>
              <w:left w:val="nil"/>
              <w:bottom w:val="single" w:sz="6" w:space="0" w:color="auto"/>
              <w:right w:val="single" w:sz="6" w:space="0" w:color="auto"/>
            </w:tcBorders>
            <w:shd w:val="clear" w:color="auto" w:fill="auto"/>
            <w:hideMark/>
          </w:tcPr>
          <w:p w:rsidR="00C555F9" w:rsidRPr="00C555F9" w:rsidRDefault="00C555F9" w:rsidP="00C555F9">
            <w:pPr>
              <w:textAlignment w:val="baseline"/>
              <w:rPr>
                <w:rFonts w:ascii="Segoe UI" w:eastAsia="Times New Roman" w:hAnsi="Segoe UI" w:cs="Segoe UI"/>
                <w:sz w:val="18"/>
                <w:szCs w:val="18"/>
              </w:rPr>
            </w:pPr>
            <w:r w:rsidRPr="00C555F9">
              <w:rPr>
                <w:rFonts w:ascii="Cambria" w:eastAsia="Times New Roman" w:hAnsi="Cambria" w:cs="Segoe UI"/>
                <w:sz w:val="18"/>
                <w:szCs w:val="18"/>
              </w:rPr>
              <w:t>Lesson plan demonstrates the teacher candidate’s emerging knowledge of content. Lesson plan demonstrates the ability to use this content knowledge to design and </w:t>
            </w:r>
            <w:r w:rsidRPr="00C555F9">
              <w:rPr>
                <w:rFonts w:ascii="Cambria" w:eastAsia="Times New Roman" w:hAnsi="Cambria" w:cs="Segoe UI"/>
                <w:b/>
                <w:bCs/>
                <w:sz w:val="18"/>
                <w:szCs w:val="18"/>
              </w:rPr>
              <w:t>implement lessons which generally support engagement with academic content and 21</w:t>
            </w:r>
            <w:r w:rsidRPr="00C555F9">
              <w:rPr>
                <w:rFonts w:ascii="Cambria" w:eastAsia="Times New Roman" w:hAnsi="Cambria" w:cs="Segoe UI"/>
                <w:b/>
                <w:bCs/>
                <w:sz w:val="18"/>
                <w:szCs w:val="18"/>
                <w:vertAlign w:val="superscript"/>
              </w:rPr>
              <w:t>st</w:t>
            </w:r>
            <w:r w:rsidRPr="00C555F9">
              <w:rPr>
                <w:rFonts w:ascii="Cambria" w:eastAsia="Times New Roman" w:hAnsi="Cambria" w:cs="Segoe UI"/>
                <w:b/>
                <w:bCs/>
                <w:sz w:val="18"/>
                <w:szCs w:val="18"/>
              </w:rPr>
              <w:t> century skills</w:t>
            </w:r>
            <w:r w:rsidRPr="00C555F9">
              <w:rPr>
                <w:rFonts w:ascii="Cambria" w:eastAsia="Times New Roman" w:hAnsi="Cambria" w:cs="Segoe UI"/>
                <w:sz w:val="18"/>
                <w:szCs w:val="18"/>
              </w:rPr>
              <w:t>. </w:t>
            </w:r>
          </w:p>
        </w:tc>
        <w:tc>
          <w:tcPr>
            <w:tcW w:w="2730" w:type="dxa"/>
            <w:tcBorders>
              <w:top w:val="nil"/>
              <w:left w:val="nil"/>
              <w:bottom w:val="single" w:sz="6" w:space="0" w:color="auto"/>
              <w:right w:val="single" w:sz="6" w:space="0" w:color="auto"/>
            </w:tcBorders>
            <w:shd w:val="clear" w:color="auto" w:fill="auto"/>
            <w:hideMark/>
          </w:tcPr>
          <w:p w:rsidR="00C555F9" w:rsidRPr="00C555F9" w:rsidRDefault="00C555F9" w:rsidP="00C555F9">
            <w:pPr>
              <w:textAlignment w:val="baseline"/>
              <w:rPr>
                <w:rFonts w:ascii="Segoe UI" w:eastAsia="Times New Roman" w:hAnsi="Segoe UI" w:cs="Segoe UI"/>
                <w:sz w:val="18"/>
                <w:szCs w:val="18"/>
              </w:rPr>
            </w:pPr>
            <w:r w:rsidRPr="00C555F9">
              <w:rPr>
                <w:rFonts w:ascii="Cambria" w:eastAsia="Times New Roman" w:hAnsi="Cambria" w:cs="Segoe UI"/>
                <w:sz w:val="18"/>
                <w:szCs w:val="18"/>
              </w:rPr>
              <w:t>Lesson plan demonstrates the teacher candidate’s </w:t>
            </w:r>
            <w:r w:rsidRPr="00C555F9">
              <w:rPr>
                <w:rFonts w:ascii="Cambria" w:eastAsia="Times New Roman" w:hAnsi="Cambria" w:cs="Segoe UI"/>
                <w:b/>
                <w:bCs/>
                <w:sz w:val="18"/>
                <w:szCs w:val="18"/>
              </w:rPr>
              <w:t>misunderstanding, and/or lack of content knowledge</w:t>
            </w:r>
            <w:r w:rsidRPr="00C555F9">
              <w:rPr>
                <w:rFonts w:ascii="Cambria" w:eastAsia="Times New Roman" w:hAnsi="Cambria" w:cs="Segoe UI"/>
                <w:sz w:val="18"/>
                <w:szCs w:val="18"/>
              </w:rPr>
              <w:t>. Lesson plan is reflective of content knowledge and does not support the learning of 21</w:t>
            </w:r>
            <w:r w:rsidRPr="00C555F9">
              <w:rPr>
                <w:rFonts w:ascii="Cambria" w:eastAsia="Times New Roman" w:hAnsi="Cambria" w:cs="Segoe UI"/>
                <w:sz w:val="18"/>
                <w:szCs w:val="18"/>
                <w:vertAlign w:val="superscript"/>
              </w:rPr>
              <w:t>st</w:t>
            </w:r>
            <w:r w:rsidRPr="00C555F9">
              <w:rPr>
                <w:rFonts w:ascii="Cambria" w:eastAsia="Times New Roman" w:hAnsi="Cambria" w:cs="Segoe UI"/>
                <w:sz w:val="18"/>
                <w:szCs w:val="18"/>
              </w:rPr>
              <w:t> century skills.  </w:t>
            </w:r>
          </w:p>
        </w:tc>
      </w:tr>
    </w:tbl>
    <w:p w:rsidR="007A0B40" w:rsidRPr="005C7D27" w:rsidRDefault="007A0B40" w:rsidP="005C7D27"/>
    <w:sectPr w:rsidR="007A0B40" w:rsidRPr="005C7D27" w:rsidSect="009C2E4B">
      <w:pgSz w:w="12240" w:h="15840"/>
      <w:pgMar w:top="1440" w:right="1368" w:bottom="1440" w:left="13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D27"/>
    <w:rsid w:val="00542B7E"/>
    <w:rsid w:val="005C7D27"/>
    <w:rsid w:val="007A0B40"/>
    <w:rsid w:val="00A2460C"/>
    <w:rsid w:val="00AE171B"/>
    <w:rsid w:val="00C3172C"/>
    <w:rsid w:val="00C555F9"/>
    <w:rsid w:val="00E0228A"/>
    <w:rsid w:val="00F61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C99FE"/>
  <w14:defaultImageDpi w14:val="300"/>
  <w15:docId w15:val="{21E7EE63-AF96-4555-B7F6-10519872E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D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7D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435680">
      <w:bodyDiv w:val="1"/>
      <w:marLeft w:val="0"/>
      <w:marRight w:val="0"/>
      <w:marTop w:val="0"/>
      <w:marBottom w:val="0"/>
      <w:divBdr>
        <w:top w:val="none" w:sz="0" w:space="0" w:color="auto"/>
        <w:left w:val="none" w:sz="0" w:space="0" w:color="auto"/>
        <w:bottom w:val="none" w:sz="0" w:space="0" w:color="auto"/>
        <w:right w:val="none" w:sz="0" w:space="0" w:color="auto"/>
      </w:divBdr>
      <w:divsChild>
        <w:div w:id="1365323821">
          <w:marLeft w:val="0"/>
          <w:marRight w:val="0"/>
          <w:marTop w:val="0"/>
          <w:marBottom w:val="0"/>
          <w:divBdr>
            <w:top w:val="none" w:sz="0" w:space="0" w:color="auto"/>
            <w:left w:val="none" w:sz="0" w:space="0" w:color="auto"/>
            <w:bottom w:val="none" w:sz="0" w:space="0" w:color="auto"/>
            <w:right w:val="none" w:sz="0" w:space="0" w:color="auto"/>
          </w:divBdr>
          <w:divsChild>
            <w:div w:id="1885554015">
              <w:marLeft w:val="0"/>
              <w:marRight w:val="0"/>
              <w:marTop w:val="0"/>
              <w:marBottom w:val="0"/>
              <w:divBdr>
                <w:top w:val="none" w:sz="0" w:space="0" w:color="auto"/>
                <w:left w:val="none" w:sz="0" w:space="0" w:color="auto"/>
                <w:bottom w:val="none" w:sz="0" w:space="0" w:color="auto"/>
                <w:right w:val="none" w:sz="0" w:space="0" w:color="auto"/>
              </w:divBdr>
            </w:div>
            <w:div w:id="2024359609">
              <w:marLeft w:val="0"/>
              <w:marRight w:val="0"/>
              <w:marTop w:val="0"/>
              <w:marBottom w:val="0"/>
              <w:divBdr>
                <w:top w:val="none" w:sz="0" w:space="0" w:color="auto"/>
                <w:left w:val="none" w:sz="0" w:space="0" w:color="auto"/>
                <w:bottom w:val="none" w:sz="0" w:space="0" w:color="auto"/>
                <w:right w:val="none" w:sz="0" w:space="0" w:color="auto"/>
              </w:divBdr>
            </w:div>
          </w:divsChild>
        </w:div>
        <w:div w:id="1998149018">
          <w:marLeft w:val="0"/>
          <w:marRight w:val="0"/>
          <w:marTop w:val="0"/>
          <w:marBottom w:val="0"/>
          <w:divBdr>
            <w:top w:val="none" w:sz="0" w:space="0" w:color="auto"/>
            <w:left w:val="none" w:sz="0" w:space="0" w:color="auto"/>
            <w:bottom w:val="none" w:sz="0" w:space="0" w:color="auto"/>
            <w:right w:val="none" w:sz="0" w:space="0" w:color="auto"/>
          </w:divBdr>
          <w:divsChild>
            <w:div w:id="1164050687">
              <w:marLeft w:val="0"/>
              <w:marRight w:val="0"/>
              <w:marTop w:val="0"/>
              <w:marBottom w:val="0"/>
              <w:divBdr>
                <w:top w:val="none" w:sz="0" w:space="0" w:color="auto"/>
                <w:left w:val="none" w:sz="0" w:space="0" w:color="auto"/>
                <w:bottom w:val="none" w:sz="0" w:space="0" w:color="auto"/>
                <w:right w:val="none" w:sz="0" w:space="0" w:color="auto"/>
              </w:divBdr>
            </w:div>
            <w:div w:id="1374235340">
              <w:marLeft w:val="0"/>
              <w:marRight w:val="0"/>
              <w:marTop w:val="0"/>
              <w:marBottom w:val="0"/>
              <w:divBdr>
                <w:top w:val="none" w:sz="0" w:space="0" w:color="auto"/>
                <w:left w:val="none" w:sz="0" w:space="0" w:color="auto"/>
                <w:bottom w:val="none" w:sz="0" w:space="0" w:color="auto"/>
                <w:right w:val="none" w:sz="0" w:space="0" w:color="auto"/>
              </w:divBdr>
            </w:div>
          </w:divsChild>
        </w:div>
        <w:div w:id="669871719">
          <w:marLeft w:val="0"/>
          <w:marRight w:val="0"/>
          <w:marTop w:val="0"/>
          <w:marBottom w:val="0"/>
          <w:divBdr>
            <w:top w:val="none" w:sz="0" w:space="0" w:color="auto"/>
            <w:left w:val="none" w:sz="0" w:space="0" w:color="auto"/>
            <w:bottom w:val="none" w:sz="0" w:space="0" w:color="auto"/>
            <w:right w:val="none" w:sz="0" w:space="0" w:color="auto"/>
          </w:divBdr>
          <w:divsChild>
            <w:div w:id="664017212">
              <w:marLeft w:val="0"/>
              <w:marRight w:val="0"/>
              <w:marTop w:val="0"/>
              <w:marBottom w:val="0"/>
              <w:divBdr>
                <w:top w:val="none" w:sz="0" w:space="0" w:color="auto"/>
                <w:left w:val="none" w:sz="0" w:space="0" w:color="auto"/>
                <w:bottom w:val="none" w:sz="0" w:space="0" w:color="auto"/>
                <w:right w:val="none" w:sz="0" w:space="0" w:color="auto"/>
              </w:divBdr>
            </w:div>
          </w:divsChild>
        </w:div>
        <w:div w:id="1723481208">
          <w:marLeft w:val="0"/>
          <w:marRight w:val="0"/>
          <w:marTop w:val="0"/>
          <w:marBottom w:val="0"/>
          <w:divBdr>
            <w:top w:val="none" w:sz="0" w:space="0" w:color="auto"/>
            <w:left w:val="none" w:sz="0" w:space="0" w:color="auto"/>
            <w:bottom w:val="none" w:sz="0" w:space="0" w:color="auto"/>
            <w:right w:val="none" w:sz="0" w:space="0" w:color="auto"/>
          </w:divBdr>
          <w:divsChild>
            <w:div w:id="66194869">
              <w:marLeft w:val="0"/>
              <w:marRight w:val="0"/>
              <w:marTop w:val="0"/>
              <w:marBottom w:val="0"/>
              <w:divBdr>
                <w:top w:val="none" w:sz="0" w:space="0" w:color="auto"/>
                <w:left w:val="none" w:sz="0" w:space="0" w:color="auto"/>
                <w:bottom w:val="none" w:sz="0" w:space="0" w:color="auto"/>
                <w:right w:val="none" w:sz="0" w:space="0" w:color="auto"/>
              </w:divBdr>
            </w:div>
          </w:divsChild>
        </w:div>
        <w:div w:id="611789309">
          <w:marLeft w:val="0"/>
          <w:marRight w:val="0"/>
          <w:marTop w:val="0"/>
          <w:marBottom w:val="0"/>
          <w:divBdr>
            <w:top w:val="none" w:sz="0" w:space="0" w:color="auto"/>
            <w:left w:val="none" w:sz="0" w:space="0" w:color="auto"/>
            <w:bottom w:val="none" w:sz="0" w:space="0" w:color="auto"/>
            <w:right w:val="none" w:sz="0" w:space="0" w:color="auto"/>
          </w:divBdr>
          <w:divsChild>
            <w:div w:id="1839926524">
              <w:marLeft w:val="0"/>
              <w:marRight w:val="0"/>
              <w:marTop w:val="0"/>
              <w:marBottom w:val="0"/>
              <w:divBdr>
                <w:top w:val="none" w:sz="0" w:space="0" w:color="auto"/>
                <w:left w:val="none" w:sz="0" w:space="0" w:color="auto"/>
                <w:bottom w:val="none" w:sz="0" w:space="0" w:color="auto"/>
                <w:right w:val="none" w:sz="0" w:space="0" w:color="auto"/>
              </w:divBdr>
            </w:div>
          </w:divsChild>
        </w:div>
        <w:div w:id="838498873">
          <w:marLeft w:val="0"/>
          <w:marRight w:val="0"/>
          <w:marTop w:val="0"/>
          <w:marBottom w:val="0"/>
          <w:divBdr>
            <w:top w:val="none" w:sz="0" w:space="0" w:color="auto"/>
            <w:left w:val="none" w:sz="0" w:space="0" w:color="auto"/>
            <w:bottom w:val="none" w:sz="0" w:space="0" w:color="auto"/>
            <w:right w:val="none" w:sz="0" w:space="0" w:color="auto"/>
          </w:divBdr>
          <w:divsChild>
            <w:div w:id="187796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570359">
      <w:bodyDiv w:val="1"/>
      <w:marLeft w:val="0"/>
      <w:marRight w:val="0"/>
      <w:marTop w:val="0"/>
      <w:marBottom w:val="0"/>
      <w:divBdr>
        <w:top w:val="none" w:sz="0" w:space="0" w:color="auto"/>
        <w:left w:val="none" w:sz="0" w:space="0" w:color="auto"/>
        <w:bottom w:val="none" w:sz="0" w:space="0" w:color="auto"/>
        <w:right w:val="none" w:sz="0" w:space="0" w:color="auto"/>
      </w:divBdr>
      <w:divsChild>
        <w:div w:id="2119375947">
          <w:marLeft w:val="0"/>
          <w:marRight w:val="0"/>
          <w:marTop w:val="0"/>
          <w:marBottom w:val="0"/>
          <w:divBdr>
            <w:top w:val="none" w:sz="0" w:space="0" w:color="auto"/>
            <w:left w:val="none" w:sz="0" w:space="0" w:color="auto"/>
            <w:bottom w:val="none" w:sz="0" w:space="0" w:color="auto"/>
            <w:right w:val="none" w:sz="0" w:space="0" w:color="auto"/>
          </w:divBdr>
          <w:divsChild>
            <w:div w:id="1490368076">
              <w:marLeft w:val="0"/>
              <w:marRight w:val="0"/>
              <w:marTop w:val="0"/>
              <w:marBottom w:val="0"/>
              <w:divBdr>
                <w:top w:val="none" w:sz="0" w:space="0" w:color="auto"/>
                <w:left w:val="none" w:sz="0" w:space="0" w:color="auto"/>
                <w:bottom w:val="none" w:sz="0" w:space="0" w:color="auto"/>
                <w:right w:val="none" w:sz="0" w:space="0" w:color="auto"/>
              </w:divBdr>
            </w:div>
            <w:div w:id="126361489">
              <w:marLeft w:val="0"/>
              <w:marRight w:val="0"/>
              <w:marTop w:val="0"/>
              <w:marBottom w:val="0"/>
              <w:divBdr>
                <w:top w:val="none" w:sz="0" w:space="0" w:color="auto"/>
                <w:left w:val="none" w:sz="0" w:space="0" w:color="auto"/>
                <w:bottom w:val="none" w:sz="0" w:space="0" w:color="auto"/>
                <w:right w:val="none" w:sz="0" w:space="0" w:color="auto"/>
              </w:divBdr>
            </w:div>
          </w:divsChild>
        </w:div>
        <w:div w:id="1147286919">
          <w:marLeft w:val="0"/>
          <w:marRight w:val="0"/>
          <w:marTop w:val="0"/>
          <w:marBottom w:val="0"/>
          <w:divBdr>
            <w:top w:val="none" w:sz="0" w:space="0" w:color="auto"/>
            <w:left w:val="none" w:sz="0" w:space="0" w:color="auto"/>
            <w:bottom w:val="none" w:sz="0" w:space="0" w:color="auto"/>
            <w:right w:val="none" w:sz="0" w:space="0" w:color="auto"/>
          </w:divBdr>
          <w:divsChild>
            <w:div w:id="2130589218">
              <w:marLeft w:val="0"/>
              <w:marRight w:val="0"/>
              <w:marTop w:val="0"/>
              <w:marBottom w:val="0"/>
              <w:divBdr>
                <w:top w:val="none" w:sz="0" w:space="0" w:color="auto"/>
                <w:left w:val="none" w:sz="0" w:space="0" w:color="auto"/>
                <w:bottom w:val="none" w:sz="0" w:space="0" w:color="auto"/>
                <w:right w:val="none" w:sz="0" w:space="0" w:color="auto"/>
              </w:divBdr>
            </w:div>
            <w:div w:id="1152521402">
              <w:marLeft w:val="0"/>
              <w:marRight w:val="0"/>
              <w:marTop w:val="0"/>
              <w:marBottom w:val="0"/>
              <w:divBdr>
                <w:top w:val="none" w:sz="0" w:space="0" w:color="auto"/>
                <w:left w:val="none" w:sz="0" w:space="0" w:color="auto"/>
                <w:bottom w:val="none" w:sz="0" w:space="0" w:color="auto"/>
                <w:right w:val="none" w:sz="0" w:space="0" w:color="auto"/>
              </w:divBdr>
            </w:div>
          </w:divsChild>
        </w:div>
        <w:div w:id="1109469716">
          <w:marLeft w:val="0"/>
          <w:marRight w:val="0"/>
          <w:marTop w:val="0"/>
          <w:marBottom w:val="0"/>
          <w:divBdr>
            <w:top w:val="none" w:sz="0" w:space="0" w:color="auto"/>
            <w:left w:val="none" w:sz="0" w:space="0" w:color="auto"/>
            <w:bottom w:val="none" w:sz="0" w:space="0" w:color="auto"/>
            <w:right w:val="none" w:sz="0" w:space="0" w:color="auto"/>
          </w:divBdr>
          <w:divsChild>
            <w:div w:id="420151534">
              <w:marLeft w:val="0"/>
              <w:marRight w:val="0"/>
              <w:marTop w:val="0"/>
              <w:marBottom w:val="0"/>
              <w:divBdr>
                <w:top w:val="none" w:sz="0" w:space="0" w:color="auto"/>
                <w:left w:val="none" w:sz="0" w:space="0" w:color="auto"/>
                <w:bottom w:val="none" w:sz="0" w:space="0" w:color="auto"/>
                <w:right w:val="none" w:sz="0" w:space="0" w:color="auto"/>
              </w:divBdr>
            </w:div>
          </w:divsChild>
        </w:div>
        <w:div w:id="1520006474">
          <w:marLeft w:val="0"/>
          <w:marRight w:val="0"/>
          <w:marTop w:val="0"/>
          <w:marBottom w:val="0"/>
          <w:divBdr>
            <w:top w:val="none" w:sz="0" w:space="0" w:color="auto"/>
            <w:left w:val="none" w:sz="0" w:space="0" w:color="auto"/>
            <w:bottom w:val="none" w:sz="0" w:space="0" w:color="auto"/>
            <w:right w:val="none" w:sz="0" w:space="0" w:color="auto"/>
          </w:divBdr>
          <w:divsChild>
            <w:div w:id="1547719264">
              <w:marLeft w:val="0"/>
              <w:marRight w:val="0"/>
              <w:marTop w:val="0"/>
              <w:marBottom w:val="0"/>
              <w:divBdr>
                <w:top w:val="none" w:sz="0" w:space="0" w:color="auto"/>
                <w:left w:val="none" w:sz="0" w:space="0" w:color="auto"/>
                <w:bottom w:val="none" w:sz="0" w:space="0" w:color="auto"/>
                <w:right w:val="none" w:sz="0" w:space="0" w:color="auto"/>
              </w:divBdr>
            </w:div>
          </w:divsChild>
        </w:div>
        <w:div w:id="27804662">
          <w:marLeft w:val="0"/>
          <w:marRight w:val="0"/>
          <w:marTop w:val="0"/>
          <w:marBottom w:val="0"/>
          <w:divBdr>
            <w:top w:val="none" w:sz="0" w:space="0" w:color="auto"/>
            <w:left w:val="none" w:sz="0" w:space="0" w:color="auto"/>
            <w:bottom w:val="none" w:sz="0" w:space="0" w:color="auto"/>
            <w:right w:val="none" w:sz="0" w:space="0" w:color="auto"/>
          </w:divBdr>
          <w:divsChild>
            <w:div w:id="1074088445">
              <w:marLeft w:val="0"/>
              <w:marRight w:val="0"/>
              <w:marTop w:val="0"/>
              <w:marBottom w:val="0"/>
              <w:divBdr>
                <w:top w:val="none" w:sz="0" w:space="0" w:color="auto"/>
                <w:left w:val="none" w:sz="0" w:space="0" w:color="auto"/>
                <w:bottom w:val="none" w:sz="0" w:space="0" w:color="auto"/>
                <w:right w:val="none" w:sz="0" w:space="0" w:color="auto"/>
              </w:divBdr>
            </w:div>
          </w:divsChild>
        </w:div>
        <w:div w:id="946427936">
          <w:marLeft w:val="0"/>
          <w:marRight w:val="0"/>
          <w:marTop w:val="0"/>
          <w:marBottom w:val="0"/>
          <w:divBdr>
            <w:top w:val="none" w:sz="0" w:space="0" w:color="auto"/>
            <w:left w:val="none" w:sz="0" w:space="0" w:color="auto"/>
            <w:bottom w:val="none" w:sz="0" w:space="0" w:color="auto"/>
            <w:right w:val="none" w:sz="0" w:space="0" w:color="auto"/>
          </w:divBdr>
          <w:divsChild>
            <w:div w:id="121307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 Barnes</dc:creator>
  <cp:keywords/>
  <dc:description/>
  <cp:lastModifiedBy>Barnes, Gay</cp:lastModifiedBy>
  <cp:revision>2</cp:revision>
  <dcterms:created xsi:type="dcterms:W3CDTF">2020-11-09T13:59:00Z</dcterms:created>
  <dcterms:modified xsi:type="dcterms:W3CDTF">2020-11-09T13:59:00Z</dcterms:modified>
</cp:coreProperties>
</file>