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716BD6" w14:textId="77777777" w:rsidR="00803FA6" w:rsidRDefault="00D834B6">
      <w:pPr>
        <w:rPr>
          <w:b/>
        </w:rPr>
      </w:pPr>
      <w:bookmarkStart w:id="0" w:name="_GoBack"/>
      <w:bookmarkEnd w:id="0"/>
      <w:r>
        <w:rPr>
          <w:b/>
        </w:rPr>
        <w:t>INSTRUCTOR</w:t>
      </w:r>
    </w:p>
    <w:p w14:paraId="2D42C869" w14:textId="77777777" w:rsidR="00803FA6" w:rsidRDefault="00B46CDD">
      <w:pPr>
        <w:spacing w:after="0"/>
        <w:ind w:left="720"/>
      </w:pPr>
      <w:r>
        <w:rPr>
          <w:b/>
        </w:rPr>
        <w:t>Mark Meade, PhD.</w:t>
      </w:r>
      <w:r w:rsidR="00D834B6">
        <w:t xml:space="preserve">       </w:t>
      </w:r>
      <w:r w:rsidR="00D834B6">
        <w:tab/>
      </w:r>
      <w:r w:rsidR="00D834B6">
        <w:tab/>
      </w:r>
      <w:r w:rsidR="00D834B6">
        <w:tab/>
      </w:r>
    </w:p>
    <w:p w14:paraId="760F2B8C" w14:textId="77777777" w:rsidR="00803FA6" w:rsidRDefault="00B46CDD">
      <w:pPr>
        <w:spacing w:after="0"/>
        <w:ind w:left="720"/>
      </w:pPr>
      <w:r>
        <w:t>Office: SSC-020</w:t>
      </w:r>
    </w:p>
    <w:p w14:paraId="3F069E09" w14:textId="77777777" w:rsidR="00803FA6" w:rsidRDefault="00D834B6">
      <w:pPr>
        <w:spacing w:after="0"/>
        <w:ind w:left="720"/>
      </w:pPr>
      <w:r>
        <w:t xml:space="preserve">Office Hours: </w:t>
      </w:r>
      <w:r w:rsidR="00A80189">
        <w:t xml:space="preserve">open or </w:t>
      </w:r>
      <w:r>
        <w:t>by appointment</w:t>
      </w:r>
    </w:p>
    <w:p w14:paraId="7BE982A0" w14:textId="77777777" w:rsidR="00803FA6" w:rsidRDefault="008E555C" w:rsidP="005265A6">
      <w:pPr>
        <w:spacing w:after="0"/>
        <w:ind w:firstLine="720"/>
        <w:rPr>
          <w:color w:val="0000FF"/>
          <w:u w:val="single"/>
        </w:rPr>
      </w:pPr>
      <w:hyperlink r:id="rId8" w:history="1">
        <w:r w:rsidR="00B46CDD" w:rsidRPr="007712B4">
          <w:rPr>
            <w:rStyle w:val="Hyperlink"/>
          </w:rPr>
          <w:t>memeade@bsc.edu</w:t>
        </w:r>
      </w:hyperlink>
    </w:p>
    <w:p w14:paraId="48453FA4" w14:textId="77777777" w:rsidR="00803FA6" w:rsidRDefault="00B46CDD" w:rsidP="005265A6">
      <w:pPr>
        <w:spacing w:after="0"/>
        <w:ind w:firstLine="720"/>
      </w:pPr>
      <w:r>
        <w:t>Dr</w:t>
      </w:r>
      <w:r w:rsidR="00D834B6">
        <w:t xml:space="preserve">. </w:t>
      </w:r>
      <w:r>
        <w:t>Meade’s Cell: 256-454-3890</w:t>
      </w:r>
    </w:p>
    <w:p w14:paraId="23A758D0" w14:textId="77777777" w:rsidR="00803FA6" w:rsidRDefault="00B46CDD">
      <w:pPr>
        <w:spacing w:after="0"/>
        <w:ind w:left="720"/>
        <w:rPr>
          <w:b/>
        </w:rPr>
      </w:pPr>
      <w:r>
        <w:t>-</w:t>
      </w:r>
      <w:r w:rsidR="00D834B6">
        <w:tab/>
      </w:r>
      <w:r w:rsidR="00D834B6">
        <w:tab/>
      </w:r>
      <w:r w:rsidR="00D834B6">
        <w:tab/>
      </w:r>
      <w:r w:rsidR="00D834B6">
        <w:tab/>
      </w:r>
      <w:r w:rsidR="00D834B6">
        <w:tab/>
      </w:r>
      <w:r w:rsidR="00D834B6">
        <w:tab/>
      </w:r>
    </w:p>
    <w:p w14:paraId="6606DC0E" w14:textId="77777777" w:rsidR="00803FA6" w:rsidRDefault="00D834B6">
      <w:pPr>
        <w:rPr>
          <w:b/>
        </w:rPr>
      </w:pPr>
      <w:r>
        <w:rPr>
          <w:b/>
        </w:rPr>
        <w:t>LECTURE AND LAB TIMES</w:t>
      </w:r>
    </w:p>
    <w:p w14:paraId="303503A4" w14:textId="77777777" w:rsidR="00803FA6" w:rsidRDefault="005265A6">
      <w:pPr>
        <w:spacing w:after="0"/>
        <w:ind w:left="1440" w:hanging="720"/>
      </w:pPr>
      <w:r>
        <w:rPr>
          <w:b/>
        </w:rPr>
        <w:t>UES 150-B-SM Lecture</w:t>
      </w:r>
      <w:r w:rsidR="00D834B6">
        <w:t xml:space="preserve">: </w:t>
      </w:r>
      <w:r w:rsidR="00A80189">
        <w:t>M-F</w:t>
      </w:r>
      <w:r>
        <w:t xml:space="preserve">, </w:t>
      </w:r>
      <w:r w:rsidR="00A80189">
        <w:t>10:00am – 12:00</w:t>
      </w:r>
      <w:r>
        <w:t xml:space="preserve">pm, </w:t>
      </w:r>
      <w:r w:rsidR="00A80189">
        <w:t>SSC G023</w:t>
      </w:r>
    </w:p>
    <w:p w14:paraId="7CD97C65" w14:textId="77777777" w:rsidR="00803FA6" w:rsidRDefault="005265A6">
      <w:pPr>
        <w:spacing w:after="0"/>
        <w:ind w:left="1440" w:hanging="720"/>
      </w:pPr>
      <w:r>
        <w:rPr>
          <w:b/>
        </w:rPr>
        <w:t>UES 150L-</w:t>
      </w:r>
      <w:r w:rsidR="00A80189">
        <w:rPr>
          <w:b/>
        </w:rPr>
        <w:t>1</w:t>
      </w:r>
      <w:r>
        <w:rPr>
          <w:b/>
        </w:rPr>
        <w:t xml:space="preserve"> Lab</w:t>
      </w:r>
      <w:r w:rsidR="00D834B6">
        <w:t xml:space="preserve">:  </w:t>
      </w:r>
      <w:r w:rsidR="00A80189">
        <w:t>T/</w:t>
      </w:r>
      <w:proofErr w:type="spellStart"/>
      <w:r w:rsidR="00A80189">
        <w:t>Th</w:t>
      </w:r>
      <w:proofErr w:type="spellEnd"/>
      <w:r>
        <w:t>,</w:t>
      </w:r>
      <w:r w:rsidR="00D834B6">
        <w:t xml:space="preserve"> </w:t>
      </w:r>
      <w:r w:rsidR="00A80189">
        <w:t>12:30</w:t>
      </w:r>
      <w:r w:rsidR="00D834B6">
        <w:t xml:space="preserve"> – 4:</w:t>
      </w:r>
      <w:r w:rsidR="00A80189">
        <w:t>3</w:t>
      </w:r>
      <w:r>
        <w:t xml:space="preserve">0pm, </w:t>
      </w:r>
      <w:r w:rsidR="00A80189">
        <w:t>SSC G023</w:t>
      </w:r>
    </w:p>
    <w:p w14:paraId="3E863C62" w14:textId="77777777" w:rsidR="00803FA6" w:rsidRDefault="00D834B6">
      <w:pPr>
        <w:spacing w:after="0"/>
        <w:ind w:left="2070" w:hanging="630"/>
        <w:rPr>
          <w:u w:val="single"/>
        </w:rPr>
      </w:pPr>
      <w:r>
        <w:rPr>
          <w:b/>
        </w:rPr>
        <w:t>Note</w:t>
      </w:r>
      <w:r>
        <w:t xml:space="preserve">:  Labs will meet in a variety of locations on and off campus. Some lectures and labs will be combined when traveling off campus. I will post location changes or weather cancellations on Moodle. </w:t>
      </w:r>
      <w:r>
        <w:rPr>
          <w:u w:val="single"/>
        </w:rPr>
        <w:t>It will be your responsibility to check your email and Moodle for updates.</w:t>
      </w:r>
    </w:p>
    <w:p w14:paraId="3EC741A9" w14:textId="77777777" w:rsidR="00803FA6" w:rsidRDefault="00803FA6">
      <w:pPr>
        <w:spacing w:after="0"/>
        <w:ind w:left="1350" w:hanging="630"/>
      </w:pPr>
    </w:p>
    <w:p w14:paraId="7D2EC3DC" w14:textId="77777777" w:rsidR="00803FA6" w:rsidRDefault="00D834B6">
      <w:pPr>
        <w:rPr>
          <w:b/>
        </w:rPr>
      </w:pPr>
      <w:r>
        <w:rPr>
          <w:b/>
        </w:rPr>
        <w:t>REQUIRED TEXTS</w:t>
      </w:r>
    </w:p>
    <w:p w14:paraId="061CDC77" w14:textId="77777777" w:rsidR="00803FA6" w:rsidRDefault="00D834B6">
      <w:pPr>
        <w:numPr>
          <w:ilvl w:val="0"/>
          <w:numId w:val="2"/>
        </w:numPr>
        <w:pBdr>
          <w:top w:val="nil"/>
          <w:left w:val="nil"/>
          <w:bottom w:val="nil"/>
          <w:right w:val="nil"/>
          <w:between w:val="nil"/>
        </w:pBdr>
        <w:spacing w:after="0" w:line="240" w:lineRule="auto"/>
        <w:rPr>
          <w:color w:val="000000"/>
        </w:rPr>
      </w:pPr>
      <w:r>
        <w:rPr>
          <w:color w:val="000000"/>
        </w:rPr>
        <w:t xml:space="preserve">Raven, Peter and Linda Berg, </w:t>
      </w:r>
      <w:r>
        <w:rPr>
          <w:color w:val="000000"/>
          <w:u w:val="single"/>
        </w:rPr>
        <w:t>Environment</w:t>
      </w:r>
      <w:r>
        <w:rPr>
          <w:color w:val="000000"/>
        </w:rPr>
        <w:t xml:space="preserve">, </w:t>
      </w:r>
      <w:r>
        <w:rPr>
          <w:b/>
        </w:rPr>
        <w:t>10</w:t>
      </w:r>
      <w:r>
        <w:rPr>
          <w:b/>
          <w:color w:val="000000"/>
        </w:rPr>
        <w:t>th Edition</w:t>
      </w:r>
      <w:r>
        <w:rPr>
          <w:color w:val="000000"/>
        </w:rPr>
        <w:t xml:space="preserve">, John Wiley and Sons, </w:t>
      </w:r>
      <w:proofErr w:type="spellStart"/>
      <w:r>
        <w:rPr>
          <w:color w:val="000000"/>
        </w:rPr>
        <w:t>Inc</w:t>
      </w:r>
      <w:proofErr w:type="spellEnd"/>
      <w:r>
        <w:rPr>
          <w:color w:val="000000"/>
        </w:rPr>
        <w:t>, 201</w:t>
      </w:r>
      <w:r>
        <w:t>8</w:t>
      </w:r>
      <w:r>
        <w:rPr>
          <w:color w:val="000000"/>
        </w:rPr>
        <w:t>.</w:t>
      </w:r>
    </w:p>
    <w:p w14:paraId="1C42795B" w14:textId="77777777" w:rsidR="00803FA6" w:rsidRDefault="00D834B6">
      <w:pPr>
        <w:numPr>
          <w:ilvl w:val="0"/>
          <w:numId w:val="2"/>
        </w:numPr>
        <w:pBdr>
          <w:top w:val="nil"/>
          <w:left w:val="nil"/>
          <w:bottom w:val="nil"/>
          <w:right w:val="nil"/>
          <w:between w:val="nil"/>
        </w:pBdr>
        <w:spacing w:after="0" w:line="240" w:lineRule="auto"/>
        <w:rPr>
          <w:b/>
          <w:color w:val="000000"/>
          <w:sz w:val="24"/>
          <w:szCs w:val="24"/>
        </w:rPr>
      </w:pPr>
      <w:r>
        <w:rPr>
          <w:color w:val="000000"/>
        </w:rPr>
        <w:t xml:space="preserve">Materials for lab will be posted on the lab page in Moodle. Additional readings for class will be posted on the course page in Moodle. </w:t>
      </w:r>
    </w:p>
    <w:p w14:paraId="3D364D68" w14:textId="77777777" w:rsidR="00803FA6" w:rsidRDefault="00803FA6">
      <w:pPr>
        <w:pBdr>
          <w:top w:val="nil"/>
          <w:left w:val="nil"/>
          <w:bottom w:val="nil"/>
          <w:right w:val="nil"/>
          <w:between w:val="nil"/>
        </w:pBdr>
        <w:spacing w:after="0" w:line="240" w:lineRule="auto"/>
        <w:ind w:left="720" w:hanging="720"/>
        <w:rPr>
          <w:b/>
          <w:color w:val="000000"/>
          <w:sz w:val="24"/>
          <w:szCs w:val="24"/>
        </w:rPr>
      </w:pPr>
    </w:p>
    <w:p w14:paraId="67447535" w14:textId="77777777" w:rsidR="00803FA6" w:rsidRDefault="00D834B6">
      <w:r>
        <w:rPr>
          <w:b/>
        </w:rPr>
        <w:t>OVERVIEW OF COURSE</w:t>
      </w:r>
    </w:p>
    <w:p w14:paraId="485157B5" w14:textId="77777777" w:rsidR="00803FA6" w:rsidRDefault="00D834B6">
      <w:r>
        <w:rPr>
          <w:i/>
        </w:rPr>
        <w:t>Introduction to Urban Environmental Studies (</w:t>
      </w:r>
      <w:r>
        <w:t xml:space="preserve">UES 150) is an interdisciplinary introduction to the complexities of environmental problems confronting us, our community, and the world.  The course provides an overview of scientific knowledge on ecology and environmental management and examines political, economic, and ethical issues involved in the attainment of a sustainable future.  </w:t>
      </w:r>
      <w:r w:rsidR="00A80189">
        <w:t xml:space="preserve">We will look at several issues meant to </w:t>
      </w:r>
      <w:r>
        <w:t xml:space="preserve">explore our relationship with the environment and to discover ways of reducing </w:t>
      </w:r>
      <w:r w:rsidR="00A80189">
        <w:t>anthropogenic</w:t>
      </w:r>
      <w:r>
        <w:t xml:space="preserve"> impact</w:t>
      </w:r>
      <w:r w:rsidR="00A80189">
        <w:t>s</w:t>
      </w:r>
      <w:r>
        <w:t xml:space="preserve"> on the world.  </w:t>
      </w:r>
    </w:p>
    <w:p w14:paraId="739E9258" w14:textId="77777777" w:rsidR="00803FA6" w:rsidRDefault="00D834B6">
      <w:r>
        <w:t xml:space="preserve">In UES 150, you will gain the basic knowledge and critical thinking skills needed to understand the complex environmental and ecological problems that you will encounter in your personal and professional lives. Through </w:t>
      </w:r>
      <w:r w:rsidR="00A80189">
        <w:t xml:space="preserve">many types of activities including textbook and out of class </w:t>
      </w:r>
      <w:r>
        <w:t xml:space="preserve">readings, case studies, lab exercises, and </w:t>
      </w:r>
      <w:r w:rsidR="00A80189">
        <w:t>written and/or oral presentations</w:t>
      </w:r>
      <w:r>
        <w:t>, you will become better informed about how you and those around you can help create a sustainable world.</w:t>
      </w:r>
    </w:p>
    <w:p w14:paraId="256120C6" w14:textId="77777777" w:rsidR="00803FA6" w:rsidRDefault="00D834B6">
      <w:pPr>
        <w:rPr>
          <w:b/>
        </w:rPr>
      </w:pPr>
      <w:r>
        <w:t xml:space="preserve">UES 150 is a required core course in the </w:t>
      </w:r>
      <w:r>
        <w:rPr>
          <w:b/>
        </w:rPr>
        <w:t xml:space="preserve">Urban Environmental Studies major and minor. The faculty UES Program Director is Dr. William Holt, </w:t>
      </w:r>
      <w:proofErr w:type="spellStart"/>
      <w:r>
        <w:rPr>
          <w:b/>
        </w:rPr>
        <w:t>Harbert</w:t>
      </w:r>
      <w:proofErr w:type="spellEnd"/>
      <w:r>
        <w:rPr>
          <w:b/>
        </w:rPr>
        <w:t xml:space="preserve"> 203C (</w:t>
      </w:r>
      <w:hyperlink r:id="rId9">
        <w:r>
          <w:rPr>
            <w:b/>
            <w:color w:val="0000FF"/>
            <w:u w:val="single"/>
          </w:rPr>
          <w:t>wholt@bsc.edu</w:t>
        </w:r>
      </w:hyperlink>
      <w:r>
        <w:rPr>
          <w:b/>
        </w:rPr>
        <w:t xml:space="preserve">). </w:t>
      </w:r>
      <w:r>
        <w:t xml:space="preserve"> More information on both can be found on the </w:t>
      </w:r>
      <w:r>
        <w:rPr>
          <w:b/>
        </w:rPr>
        <w:t>Urban Environmental Studies Webpage</w:t>
      </w:r>
      <w:r>
        <w:t xml:space="preserve"> at the following URL</w:t>
      </w:r>
      <w:r>
        <w:rPr>
          <w:b/>
          <w:i/>
        </w:rPr>
        <w:t>:</w:t>
      </w:r>
      <w:r>
        <w:t xml:space="preserve"> </w:t>
      </w:r>
      <w:hyperlink r:id="rId10">
        <w:r>
          <w:rPr>
            <w:color w:val="0000FF"/>
            <w:u w:val="single"/>
          </w:rPr>
          <w:t>http://www.bsc.edu/academics/env-studies/index.cfm</w:t>
        </w:r>
      </w:hyperlink>
      <w:r>
        <w:t xml:space="preserve"> </w:t>
      </w:r>
      <w:r>
        <w:rPr>
          <w:b/>
        </w:rPr>
        <w:t xml:space="preserve"> </w:t>
      </w:r>
    </w:p>
    <w:p w14:paraId="1A330780" w14:textId="77777777" w:rsidR="00803FA6" w:rsidRDefault="00803FA6">
      <w:pPr>
        <w:rPr>
          <w:b/>
        </w:rPr>
      </w:pPr>
    </w:p>
    <w:p w14:paraId="32B37C7D" w14:textId="77777777" w:rsidR="00A80189" w:rsidRDefault="00A80189">
      <w:pPr>
        <w:rPr>
          <w:b/>
        </w:rPr>
      </w:pPr>
    </w:p>
    <w:p w14:paraId="2ABB89B9" w14:textId="77777777" w:rsidR="00803FA6" w:rsidRDefault="00D834B6">
      <w:pPr>
        <w:rPr>
          <w:b/>
        </w:rPr>
      </w:pPr>
      <w:r>
        <w:rPr>
          <w:b/>
        </w:rPr>
        <w:lastRenderedPageBreak/>
        <w:t>COURSE GOALS</w:t>
      </w:r>
    </w:p>
    <w:p w14:paraId="779F4E87" w14:textId="77777777" w:rsidR="00803FA6" w:rsidRDefault="00D834B6">
      <w:pPr>
        <w:numPr>
          <w:ilvl w:val="0"/>
          <w:numId w:val="3"/>
        </w:numPr>
        <w:spacing w:after="0" w:line="240" w:lineRule="auto"/>
      </w:pPr>
      <w:r>
        <w:t>To gain an u</w:t>
      </w:r>
      <w:r w:rsidR="00A80189">
        <w:t>nderstanding of ecology and environmental science</w:t>
      </w:r>
      <w:r>
        <w:t>.</w:t>
      </w:r>
    </w:p>
    <w:p w14:paraId="35948675" w14:textId="77777777" w:rsidR="00803FA6" w:rsidRDefault="00D834B6">
      <w:pPr>
        <w:numPr>
          <w:ilvl w:val="0"/>
          <w:numId w:val="3"/>
        </w:numPr>
        <w:spacing w:after="0" w:line="240" w:lineRule="auto"/>
      </w:pPr>
      <w:r>
        <w:t>To recognize the complexities and interconnectedness of environmental problems.</w:t>
      </w:r>
    </w:p>
    <w:p w14:paraId="1DF70242" w14:textId="77777777" w:rsidR="00803FA6" w:rsidRDefault="00D834B6">
      <w:pPr>
        <w:numPr>
          <w:ilvl w:val="0"/>
          <w:numId w:val="3"/>
        </w:numPr>
        <w:spacing w:after="0" w:line="240" w:lineRule="auto"/>
      </w:pPr>
      <w:r>
        <w:t>To evaluate the political, governmental, and economic perspectives that influence urban environmental decisions.</w:t>
      </w:r>
    </w:p>
    <w:p w14:paraId="281E69F5" w14:textId="77777777" w:rsidR="00803FA6" w:rsidRDefault="00D834B6">
      <w:pPr>
        <w:numPr>
          <w:ilvl w:val="0"/>
          <w:numId w:val="3"/>
        </w:numPr>
        <w:spacing w:after="0" w:line="240" w:lineRule="auto"/>
      </w:pPr>
      <w:r>
        <w:t>To develop an understanding of one’s potential for helping to create a sustainable future.</w:t>
      </w:r>
    </w:p>
    <w:p w14:paraId="31D39686" w14:textId="77777777" w:rsidR="00803FA6" w:rsidRDefault="00D834B6">
      <w:pPr>
        <w:numPr>
          <w:ilvl w:val="0"/>
          <w:numId w:val="3"/>
        </w:numPr>
        <w:spacing w:after="0" w:line="240" w:lineRule="auto"/>
      </w:pPr>
      <w:r>
        <w:t>To improve critical reading, writing, computer, and analytical skills.</w:t>
      </w:r>
    </w:p>
    <w:p w14:paraId="1D426734" w14:textId="77777777" w:rsidR="00803FA6" w:rsidRDefault="00803FA6">
      <w:pPr>
        <w:rPr>
          <w:b/>
        </w:rPr>
      </w:pPr>
    </w:p>
    <w:p w14:paraId="177DE52C" w14:textId="77777777" w:rsidR="00803FA6" w:rsidRDefault="00D834B6">
      <w:pPr>
        <w:tabs>
          <w:tab w:val="left" w:pos="270"/>
          <w:tab w:val="left" w:pos="360"/>
          <w:tab w:val="left" w:pos="630"/>
        </w:tabs>
        <w:rPr>
          <w:b/>
        </w:rPr>
      </w:pPr>
      <w:r>
        <w:rPr>
          <w:b/>
        </w:rPr>
        <w:t>This course is a designated Scientific Methodologies course in the Explorations curriculum.  Therefore, by the end of this course, you should be able to</w:t>
      </w:r>
    </w:p>
    <w:p w14:paraId="53CD9410" w14:textId="77777777" w:rsidR="00803FA6" w:rsidRDefault="00D834B6">
      <w:pPr>
        <w:numPr>
          <w:ilvl w:val="0"/>
          <w:numId w:val="5"/>
        </w:numPr>
        <w:spacing w:after="0" w:line="240" w:lineRule="auto"/>
      </w:pPr>
      <w:r>
        <w:t>Clearly define a problem/question and state an appropriate rationale for investigation</w:t>
      </w:r>
      <w:r w:rsidR="00A80189">
        <w:t>.</w:t>
      </w:r>
    </w:p>
    <w:p w14:paraId="10B603CE" w14:textId="77777777" w:rsidR="00803FA6" w:rsidRDefault="00D834B6">
      <w:pPr>
        <w:numPr>
          <w:ilvl w:val="0"/>
          <w:numId w:val="5"/>
        </w:numPr>
        <w:spacing w:after="0" w:line="240" w:lineRule="auto"/>
      </w:pPr>
      <w:r>
        <w:t>Develop a testable hypothesis</w:t>
      </w:r>
      <w:r w:rsidR="00A80189">
        <w:t>.</w:t>
      </w:r>
    </w:p>
    <w:p w14:paraId="31BCAF15" w14:textId="77777777" w:rsidR="00803FA6" w:rsidRDefault="00D834B6">
      <w:pPr>
        <w:numPr>
          <w:ilvl w:val="0"/>
          <w:numId w:val="5"/>
        </w:numPr>
        <w:spacing w:after="0" w:line="240" w:lineRule="auto"/>
      </w:pPr>
      <w:r>
        <w:t>Test the hypothesis using the appropriate design, and correctly interpret the results</w:t>
      </w:r>
      <w:r w:rsidR="00A80189">
        <w:t>.</w:t>
      </w:r>
    </w:p>
    <w:p w14:paraId="2E9589C7" w14:textId="77777777" w:rsidR="00803FA6" w:rsidRDefault="00D834B6">
      <w:pPr>
        <w:numPr>
          <w:ilvl w:val="0"/>
          <w:numId w:val="5"/>
        </w:numPr>
        <w:spacing w:after="0" w:line="240" w:lineRule="auto"/>
      </w:pPr>
      <w:r>
        <w:t>Communicate the findings in oral or written form</w:t>
      </w:r>
      <w:r w:rsidR="00A80189">
        <w:t>.</w:t>
      </w:r>
      <w:r>
        <w:t xml:space="preserve"> </w:t>
      </w:r>
    </w:p>
    <w:p w14:paraId="39D36645" w14:textId="77777777" w:rsidR="00803FA6" w:rsidRDefault="00803FA6">
      <w:pPr>
        <w:spacing w:after="0" w:line="240" w:lineRule="auto"/>
        <w:ind w:left="1080"/>
      </w:pPr>
    </w:p>
    <w:p w14:paraId="7E0729C6" w14:textId="77777777" w:rsidR="00803FA6" w:rsidRDefault="00D834B6">
      <w:r>
        <w:rPr>
          <w:b/>
        </w:rPr>
        <w:t>These outcomes should greatly enhance your critical thinking and quantitative analysis skills.  You will gain most of these outcomes through your work in laboratory exercises and</w:t>
      </w:r>
      <w:r w:rsidR="00A80189">
        <w:rPr>
          <w:b/>
        </w:rPr>
        <w:t>/or</w:t>
      </w:r>
      <w:r>
        <w:rPr>
          <w:b/>
        </w:rPr>
        <w:t xml:space="preserve"> case studies.</w:t>
      </w:r>
    </w:p>
    <w:p w14:paraId="73DA806C" w14:textId="77777777" w:rsidR="00803FA6" w:rsidRDefault="00D834B6">
      <w:pPr>
        <w:tabs>
          <w:tab w:val="left" w:pos="270"/>
          <w:tab w:val="left" w:pos="360"/>
          <w:tab w:val="left" w:pos="630"/>
        </w:tabs>
      </w:pPr>
      <w:r>
        <w:rPr>
          <w:b/>
        </w:rPr>
        <w:t>EXPECTATIONS OF STUDENTS</w:t>
      </w:r>
    </w:p>
    <w:p w14:paraId="207D93DE" w14:textId="77777777" w:rsidR="00803FA6" w:rsidRDefault="00D834B6">
      <w:pPr>
        <w:numPr>
          <w:ilvl w:val="0"/>
          <w:numId w:val="4"/>
        </w:numPr>
        <w:spacing w:after="0" w:line="240" w:lineRule="auto"/>
      </w:pPr>
      <w:r>
        <w:t>Complete reading assignments and exercises on time</w:t>
      </w:r>
      <w:r w:rsidR="00A80189">
        <w:t>.</w:t>
      </w:r>
    </w:p>
    <w:p w14:paraId="0C9E5D08" w14:textId="77777777" w:rsidR="00803FA6" w:rsidRDefault="00D834B6">
      <w:pPr>
        <w:numPr>
          <w:ilvl w:val="0"/>
          <w:numId w:val="4"/>
        </w:numPr>
        <w:spacing w:after="0" w:line="240" w:lineRule="auto"/>
      </w:pPr>
      <w:r>
        <w:t>Always arrive for class and lab on time</w:t>
      </w:r>
      <w:r w:rsidR="00A80189">
        <w:t>.</w:t>
      </w:r>
    </w:p>
    <w:p w14:paraId="3263A3EB" w14:textId="77777777" w:rsidR="00803FA6" w:rsidRDefault="00D834B6">
      <w:pPr>
        <w:numPr>
          <w:ilvl w:val="0"/>
          <w:numId w:val="4"/>
        </w:numPr>
        <w:spacing w:after="0" w:line="240" w:lineRule="auto"/>
      </w:pPr>
      <w:r>
        <w:t>Participate actively in regular class meetings, group discussions, and lab activities</w:t>
      </w:r>
      <w:r w:rsidR="00A80189">
        <w:t>.</w:t>
      </w:r>
    </w:p>
    <w:p w14:paraId="33944810" w14:textId="77777777" w:rsidR="00803FA6" w:rsidRDefault="00D834B6">
      <w:pPr>
        <w:numPr>
          <w:ilvl w:val="0"/>
          <w:numId w:val="4"/>
        </w:numPr>
        <w:spacing w:after="0" w:line="240" w:lineRule="auto"/>
      </w:pPr>
      <w:r>
        <w:t>Treat everyone in the class with respect, regardless of their viewpoints</w:t>
      </w:r>
      <w:r w:rsidR="00A80189">
        <w:t>.</w:t>
      </w:r>
    </w:p>
    <w:p w14:paraId="5A9D518C" w14:textId="77777777" w:rsidR="00803FA6" w:rsidRDefault="00D834B6">
      <w:pPr>
        <w:numPr>
          <w:ilvl w:val="0"/>
          <w:numId w:val="4"/>
        </w:numPr>
        <w:spacing w:after="0" w:line="240" w:lineRule="auto"/>
      </w:pPr>
      <w:r>
        <w:t>Gain an understanding of environmental topics through lectures, discussions, and active learning</w:t>
      </w:r>
      <w:r w:rsidR="00A80189">
        <w:t>.</w:t>
      </w:r>
    </w:p>
    <w:p w14:paraId="604E497D" w14:textId="77777777" w:rsidR="00803FA6" w:rsidRDefault="00803FA6">
      <w:pPr>
        <w:spacing w:after="0" w:line="240" w:lineRule="auto"/>
        <w:ind w:left="1080"/>
      </w:pPr>
    </w:p>
    <w:p w14:paraId="36663440" w14:textId="77777777" w:rsidR="00803FA6" w:rsidRDefault="00D834B6">
      <w:pPr>
        <w:rPr>
          <w:b/>
        </w:rPr>
      </w:pPr>
      <w:r>
        <w:rPr>
          <w:b/>
        </w:rPr>
        <w:t>EXAMS</w:t>
      </w:r>
    </w:p>
    <w:p w14:paraId="09EF4E0D" w14:textId="77777777" w:rsidR="00803FA6" w:rsidRDefault="00D834B6">
      <w:pPr>
        <w:rPr>
          <w:b/>
          <w:u w:val="single"/>
        </w:rPr>
      </w:pPr>
      <w:r>
        <w:t xml:space="preserve">There will be </w:t>
      </w:r>
      <w:r w:rsidR="00DE219F">
        <w:t>five</w:t>
      </w:r>
      <w:r>
        <w:t xml:space="preserve"> </w:t>
      </w:r>
      <w:r w:rsidR="00DE219F">
        <w:t xml:space="preserve">(5) </w:t>
      </w:r>
      <w:r>
        <w:t xml:space="preserve">non-cumulative examinations.  You may be able to take the exam early but only if your reason for missing the exam is exceptional (e.g., planned sports event).  Discuss this option with me if necessary.  Exams will be multiple </w:t>
      </w:r>
      <w:proofErr w:type="gramStart"/>
      <w:r>
        <w:t>choice</w:t>
      </w:r>
      <w:proofErr w:type="gramEnd"/>
      <w:r>
        <w:t xml:space="preserve"> </w:t>
      </w:r>
      <w:r w:rsidR="00DE219F">
        <w:t xml:space="preserve">in format.  Exams will be worth </w:t>
      </w:r>
      <w:r w:rsidR="008E555C">
        <w:t>5</w:t>
      </w:r>
      <w:r w:rsidR="00DE219F">
        <w:t>0pts each and will account for 2</w:t>
      </w:r>
      <w:r w:rsidR="00081FC5">
        <w:t>00</w:t>
      </w:r>
      <w:r w:rsidR="00DE219F">
        <w:t xml:space="preserve"> </w:t>
      </w:r>
      <w:proofErr w:type="spellStart"/>
      <w:r w:rsidR="00DE219F">
        <w:t>pts</w:t>
      </w:r>
      <w:proofErr w:type="spellEnd"/>
      <w:r w:rsidR="00DE219F">
        <w:t xml:space="preserve"> of the total grade.</w:t>
      </w:r>
    </w:p>
    <w:p w14:paraId="3C91F12F" w14:textId="77777777" w:rsidR="00803FA6" w:rsidRDefault="00DE219F">
      <w:pPr>
        <w:rPr>
          <w:b/>
        </w:rPr>
      </w:pPr>
      <w:r>
        <w:rPr>
          <w:b/>
        </w:rPr>
        <w:t>QUIZZES</w:t>
      </w:r>
    </w:p>
    <w:p w14:paraId="45DE7536" w14:textId="77777777" w:rsidR="00B53D05" w:rsidRDefault="00DE219F">
      <w:r>
        <w:t xml:space="preserve">Weekly quizzes (2/week; </w:t>
      </w:r>
      <w:r w:rsidR="00081FC5">
        <w:t>8</w:t>
      </w:r>
      <w:r>
        <w:t xml:space="preserve"> total) will be given to keep students alert and “on-top” of class topics.  Quizzes will be multiple </w:t>
      </w:r>
      <w:proofErr w:type="gramStart"/>
      <w:r>
        <w:t>choice</w:t>
      </w:r>
      <w:proofErr w:type="gramEnd"/>
      <w:r>
        <w:t xml:space="preserve"> in format.  Quizzes will be worth 10 </w:t>
      </w:r>
      <w:proofErr w:type="spellStart"/>
      <w:r>
        <w:t>pts</w:t>
      </w:r>
      <w:proofErr w:type="spellEnd"/>
      <w:r>
        <w:t xml:space="preserve"> each for and will account for </w:t>
      </w:r>
      <w:r w:rsidR="00081FC5">
        <w:t>80</w:t>
      </w:r>
      <w:r>
        <w:t xml:space="preserve"> </w:t>
      </w:r>
      <w:proofErr w:type="spellStart"/>
      <w:r>
        <w:t>pts</w:t>
      </w:r>
      <w:proofErr w:type="spellEnd"/>
      <w:r>
        <w:t xml:space="preserve"> of the total grade.</w:t>
      </w:r>
    </w:p>
    <w:p w14:paraId="024369FE" w14:textId="77777777" w:rsidR="00803FA6" w:rsidRDefault="00DE219F">
      <w:pPr>
        <w:rPr>
          <w:b/>
        </w:rPr>
      </w:pPr>
      <w:r>
        <w:rPr>
          <w:b/>
        </w:rPr>
        <w:t>END OF CHAPTER QUESTIONS</w:t>
      </w:r>
    </w:p>
    <w:p w14:paraId="6F45F2C9" w14:textId="77777777" w:rsidR="00803FA6" w:rsidRDefault="00DE219F">
      <w:r>
        <w:t>End of chapter study questions will be assigned each week as homework.  Each weekly homework assignment (</w:t>
      </w:r>
      <w:r w:rsidR="00081FC5">
        <w:t>4</w:t>
      </w:r>
      <w:r>
        <w:t xml:space="preserve"> total) will be worth 25 </w:t>
      </w:r>
      <w:proofErr w:type="spellStart"/>
      <w:r>
        <w:t>pts</w:t>
      </w:r>
      <w:proofErr w:type="spellEnd"/>
      <w:r>
        <w:t xml:space="preserve"> and will acc</w:t>
      </w:r>
      <w:r w:rsidR="00081FC5">
        <w:t>ount for 10</w:t>
      </w:r>
      <w:r>
        <w:t xml:space="preserve">0 </w:t>
      </w:r>
      <w:proofErr w:type="spellStart"/>
      <w:r>
        <w:t>pts</w:t>
      </w:r>
      <w:proofErr w:type="spellEnd"/>
      <w:r>
        <w:t xml:space="preserve"> of the total grade.</w:t>
      </w:r>
    </w:p>
    <w:p w14:paraId="69800E18" w14:textId="77777777" w:rsidR="00DE219F" w:rsidRDefault="00DE219F">
      <w:pPr>
        <w:rPr>
          <w:b/>
        </w:rPr>
      </w:pPr>
    </w:p>
    <w:p w14:paraId="70A9900C" w14:textId="77777777" w:rsidR="00803FA6" w:rsidRDefault="00DE219F">
      <w:pPr>
        <w:rPr>
          <w:b/>
        </w:rPr>
      </w:pPr>
      <w:r>
        <w:rPr>
          <w:b/>
        </w:rPr>
        <w:lastRenderedPageBreak/>
        <w:t>LAB ASSIGNMENTS</w:t>
      </w:r>
      <w:r w:rsidR="00081FC5">
        <w:rPr>
          <w:b/>
        </w:rPr>
        <w:t>/CASE STUDIES</w:t>
      </w:r>
    </w:p>
    <w:p w14:paraId="34081AB1" w14:textId="77777777" w:rsidR="00803FA6" w:rsidRDefault="00DE219F">
      <w:r>
        <w:t xml:space="preserve">Labs will either be virtual or “own-time” activities and are meant to complement course topics.  Field labs will involve group activities.  </w:t>
      </w:r>
      <w:r w:rsidR="00081FC5">
        <w:t xml:space="preserve">Online labs are designed to give you a problem and solve it.  </w:t>
      </w:r>
      <w:r>
        <w:t xml:space="preserve">Each </w:t>
      </w:r>
      <w:proofErr w:type="gramStart"/>
      <w:r>
        <w:t>weeks</w:t>
      </w:r>
      <w:proofErr w:type="gramEnd"/>
      <w:r>
        <w:t xml:space="preserve"> lab activity (</w:t>
      </w:r>
      <w:r w:rsidR="00081FC5">
        <w:t>2/week; 8</w:t>
      </w:r>
      <w:r>
        <w:t xml:space="preserve"> total) will include some form of written assignment wort</w:t>
      </w:r>
      <w:r w:rsidR="00081FC5">
        <w:t xml:space="preserve">h 15 </w:t>
      </w:r>
      <w:proofErr w:type="spellStart"/>
      <w:r w:rsidR="00081FC5">
        <w:t>pts</w:t>
      </w:r>
      <w:proofErr w:type="spellEnd"/>
      <w:r w:rsidR="00081FC5">
        <w:t xml:space="preserve"> and will account for 120</w:t>
      </w:r>
      <w:r>
        <w:t xml:space="preserve"> </w:t>
      </w:r>
      <w:proofErr w:type="spellStart"/>
      <w:r>
        <w:t>pts</w:t>
      </w:r>
      <w:proofErr w:type="spellEnd"/>
      <w:r>
        <w:t xml:space="preserve"> of the total grade.</w:t>
      </w:r>
    </w:p>
    <w:p w14:paraId="35F4B55E" w14:textId="77777777" w:rsidR="00803FA6" w:rsidRDefault="00D834B6">
      <w:r>
        <w:rPr>
          <w:b/>
        </w:rPr>
        <w:t>CLASS and LAB ATTENDANCE</w:t>
      </w:r>
    </w:p>
    <w:p w14:paraId="07DEB26A" w14:textId="77777777" w:rsidR="00803FA6" w:rsidRDefault="00D834B6">
      <w:r>
        <w:t xml:space="preserve">Class participation and interaction with instructors and students is one of the hallmarks of liberal arts education. Participation will be judged on the quality and depth of your contribution and not just on how often you speak. If you miss class, your understanding of the topics will greatly suffer.  Unexcused absences cut into your class participation score.  In the case of serious illness or other emergencies, please let me know ASAP.  </w:t>
      </w:r>
      <w:r>
        <w:rPr>
          <w:u w:val="single"/>
        </w:rPr>
        <w:t>Excused absences</w:t>
      </w:r>
      <w:r>
        <w:t xml:space="preserve"> are granted for illness, family emergencies, and school-associated sporting events in which you participate, however </w:t>
      </w:r>
      <w:r>
        <w:rPr>
          <w:b/>
          <w:u w:val="single"/>
        </w:rPr>
        <w:t xml:space="preserve">written documentation of excused absence </w:t>
      </w:r>
      <w:proofErr w:type="gramStart"/>
      <w:r>
        <w:rPr>
          <w:b/>
          <w:u w:val="single"/>
        </w:rPr>
        <w:t>is</w:t>
      </w:r>
      <w:proofErr w:type="gramEnd"/>
      <w:r>
        <w:rPr>
          <w:b/>
          <w:u w:val="single"/>
        </w:rPr>
        <w:t xml:space="preserve"> always required.</w:t>
      </w:r>
      <w:r>
        <w:t xml:space="preserve"> You are responsible for working with the instructor to make sure your absences are marked as excused.  Quizzes or assignments missed for an excused reason can be made up.</w:t>
      </w:r>
    </w:p>
    <w:p w14:paraId="056F4921" w14:textId="77777777" w:rsidR="00803FA6" w:rsidRDefault="00D834B6">
      <w:pPr>
        <w:spacing w:after="0" w:line="240" w:lineRule="auto"/>
      </w:pPr>
      <w:r>
        <w:rPr>
          <w:u w:val="single"/>
        </w:rPr>
        <w:t>Unexcused absences</w:t>
      </w:r>
      <w:r>
        <w:t>: These will result in a loss of participation points and there can be no make up of quizzes or other assignments missed as a consequence of the absence.</w:t>
      </w:r>
    </w:p>
    <w:p w14:paraId="19552872" w14:textId="77777777" w:rsidR="00803FA6" w:rsidRDefault="00803FA6">
      <w:pPr>
        <w:spacing w:after="0" w:line="240" w:lineRule="auto"/>
      </w:pPr>
    </w:p>
    <w:p w14:paraId="72FD4C64" w14:textId="77777777" w:rsidR="00803FA6" w:rsidRDefault="00D834B6">
      <w:r>
        <w:rPr>
          <w:b/>
        </w:rPr>
        <w:t>LATE ASSIGNMENTS</w:t>
      </w:r>
    </w:p>
    <w:p w14:paraId="7A689442" w14:textId="77777777" w:rsidR="00803FA6" w:rsidRDefault="00D834B6">
      <w:r>
        <w:t xml:space="preserve">Assignments may be turned in late for partial credit.  Work is considered late if not turned in by the due date.  If an acceptable excuse is provided, you may earn full credit for the late assignment provided it is turned in by a date specified by the instructor.  </w:t>
      </w:r>
      <w:r>
        <w:rPr>
          <w:b/>
          <w:u w:val="single"/>
        </w:rPr>
        <w:t>Unexcused late assignments will lose 10% of the total point value of the assignment per day for a maximum loss of 50% (5 days)</w:t>
      </w:r>
      <w:r>
        <w:t xml:space="preserve">.  </w:t>
      </w:r>
    </w:p>
    <w:p w14:paraId="190C929A" w14:textId="77777777" w:rsidR="00803FA6" w:rsidRDefault="00D834B6">
      <w:r>
        <w:rPr>
          <w:b/>
        </w:rPr>
        <w:t>EVALUATION</w:t>
      </w:r>
    </w:p>
    <w:p w14:paraId="1260E3B5" w14:textId="77777777" w:rsidR="00803FA6" w:rsidRDefault="00D834B6">
      <w:r>
        <w:t>Letter grades will be assigned at the end of the course based on the number of possible points that you can earn. This scale will be adjusted based on any changes in assignments.</w:t>
      </w:r>
    </w:p>
    <w:tbl>
      <w:tblPr>
        <w:tblStyle w:val="a"/>
        <w:tblW w:w="7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8"/>
        <w:gridCol w:w="720"/>
        <w:gridCol w:w="1977"/>
      </w:tblGrid>
      <w:tr w:rsidR="00803FA6" w14:paraId="6A6F01E7" w14:textId="77777777">
        <w:trPr>
          <w:jc w:val="center"/>
        </w:trPr>
        <w:tc>
          <w:tcPr>
            <w:tcW w:w="4788" w:type="dxa"/>
          </w:tcPr>
          <w:p w14:paraId="2A0C4E5A" w14:textId="77777777" w:rsidR="00803FA6" w:rsidRDefault="00D834B6">
            <w:pPr>
              <w:rPr>
                <w:rFonts w:ascii="Calibri" w:eastAsia="Calibri" w:hAnsi="Calibri" w:cs="Calibri"/>
                <w:b/>
                <w:sz w:val="22"/>
                <w:szCs w:val="22"/>
              </w:rPr>
            </w:pPr>
            <w:r>
              <w:rPr>
                <w:rFonts w:ascii="Calibri" w:eastAsia="Calibri" w:hAnsi="Calibri" w:cs="Calibri"/>
                <w:b/>
                <w:sz w:val="22"/>
                <w:szCs w:val="22"/>
              </w:rPr>
              <w:t>Assignment</w:t>
            </w:r>
          </w:p>
        </w:tc>
        <w:tc>
          <w:tcPr>
            <w:tcW w:w="720" w:type="dxa"/>
          </w:tcPr>
          <w:p w14:paraId="3526A3FE" w14:textId="77777777" w:rsidR="00803FA6" w:rsidRDefault="00D834B6">
            <w:pPr>
              <w:jc w:val="right"/>
              <w:rPr>
                <w:rFonts w:ascii="Calibri" w:eastAsia="Calibri" w:hAnsi="Calibri" w:cs="Calibri"/>
                <w:b/>
                <w:sz w:val="22"/>
                <w:szCs w:val="22"/>
              </w:rPr>
            </w:pPr>
            <w:r>
              <w:rPr>
                <w:rFonts w:ascii="Calibri" w:eastAsia="Calibri" w:hAnsi="Calibri" w:cs="Calibri"/>
                <w:b/>
                <w:sz w:val="22"/>
                <w:szCs w:val="22"/>
              </w:rPr>
              <w:t>No.</w:t>
            </w:r>
          </w:p>
        </w:tc>
        <w:tc>
          <w:tcPr>
            <w:tcW w:w="1977" w:type="dxa"/>
          </w:tcPr>
          <w:p w14:paraId="266E2430" w14:textId="77777777" w:rsidR="00803FA6" w:rsidRDefault="00D834B6">
            <w:pPr>
              <w:jc w:val="right"/>
              <w:rPr>
                <w:rFonts w:ascii="Calibri" w:eastAsia="Calibri" w:hAnsi="Calibri" w:cs="Calibri"/>
                <w:b/>
                <w:sz w:val="22"/>
                <w:szCs w:val="22"/>
              </w:rPr>
            </w:pPr>
            <w:r>
              <w:rPr>
                <w:rFonts w:ascii="Calibri" w:eastAsia="Calibri" w:hAnsi="Calibri" w:cs="Calibri"/>
                <w:b/>
                <w:sz w:val="22"/>
                <w:szCs w:val="22"/>
              </w:rPr>
              <w:t>Total Points</w:t>
            </w:r>
          </w:p>
        </w:tc>
      </w:tr>
      <w:tr w:rsidR="00803FA6" w14:paraId="48B8A004" w14:textId="77777777">
        <w:trPr>
          <w:jc w:val="center"/>
        </w:trPr>
        <w:tc>
          <w:tcPr>
            <w:tcW w:w="4788" w:type="dxa"/>
          </w:tcPr>
          <w:p w14:paraId="3FA8EB29" w14:textId="77777777" w:rsidR="00803FA6" w:rsidRDefault="00D834B6" w:rsidP="008E555C">
            <w:pPr>
              <w:rPr>
                <w:rFonts w:ascii="Calibri" w:eastAsia="Calibri" w:hAnsi="Calibri" w:cs="Calibri"/>
                <w:sz w:val="22"/>
                <w:szCs w:val="22"/>
              </w:rPr>
            </w:pPr>
            <w:r>
              <w:rPr>
                <w:rFonts w:ascii="Calibri" w:eastAsia="Calibri" w:hAnsi="Calibri" w:cs="Calibri"/>
                <w:sz w:val="22"/>
                <w:szCs w:val="22"/>
              </w:rPr>
              <w:t>Exams</w:t>
            </w:r>
            <w:r w:rsidR="00EC611C">
              <w:rPr>
                <w:rFonts w:ascii="Calibri" w:eastAsia="Calibri" w:hAnsi="Calibri" w:cs="Calibri"/>
                <w:sz w:val="22"/>
                <w:szCs w:val="22"/>
              </w:rPr>
              <w:t xml:space="preserve"> (</w:t>
            </w:r>
            <w:r w:rsidR="008E555C">
              <w:rPr>
                <w:rFonts w:ascii="Calibri" w:eastAsia="Calibri" w:hAnsi="Calibri" w:cs="Calibri"/>
                <w:sz w:val="22"/>
                <w:szCs w:val="22"/>
              </w:rPr>
              <w:t>5</w:t>
            </w:r>
            <w:r w:rsidR="00EC611C">
              <w:rPr>
                <w:rFonts w:ascii="Calibri" w:eastAsia="Calibri" w:hAnsi="Calibri" w:cs="Calibri"/>
                <w:sz w:val="22"/>
                <w:szCs w:val="22"/>
              </w:rPr>
              <w:t>0pts each)</w:t>
            </w:r>
          </w:p>
        </w:tc>
        <w:tc>
          <w:tcPr>
            <w:tcW w:w="720" w:type="dxa"/>
          </w:tcPr>
          <w:p w14:paraId="4E52617B" w14:textId="77777777" w:rsidR="00803FA6" w:rsidRDefault="008E555C">
            <w:pPr>
              <w:jc w:val="right"/>
              <w:rPr>
                <w:rFonts w:ascii="Calibri" w:eastAsia="Calibri" w:hAnsi="Calibri" w:cs="Calibri"/>
                <w:sz w:val="22"/>
                <w:szCs w:val="22"/>
              </w:rPr>
            </w:pPr>
            <w:r>
              <w:rPr>
                <w:rFonts w:ascii="Calibri" w:eastAsia="Calibri" w:hAnsi="Calibri" w:cs="Calibri"/>
                <w:sz w:val="22"/>
                <w:szCs w:val="22"/>
              </w:rPr>
              <w:t>4</w:t>
            </w:r>
          </w:p>
        </w:tc>
        <w:tc>
          <w:tcPr>
            <w:tcW w:w="1977" w:type="dxa"/>
          </w:tcPr>
          <w:p w14:paraId="49728081" w14:textId="77777777" w:rsidR="00803FA6" w:rsidRDefault="00334EA4" w:rsidP="00081FC5">
            <w:pPr>
              <w:jc w:val="right"/>
              <w:rPr>
                <w:rFonts w:ascii="Calibri" w:eastAsia="Calibri" w:hAnsi="Calibri" w:cs="Calibri"/>
                <w:sz w:val="22"/>
                <w:szCs w:val="22"/>
              </w:rPr>
            </w:pPr>
            <w:r>
              <w:rPr>
                <w:rFonts w:ascii="Calibri" w:eastAsia="Calibri" w:hAnsi="Calibri" w:cs="Calibri"/>
                <w:sz w:val="22"/>
                <w:szCs w:val="22"/>
              </w:rPr>
              <w:t>2</w:t>
            </w:r>
            <w:r w:rsidR="00081FC5">
              <w:rPr>
                <w:rFonts w:ascii="Calibri" w:eastAsia="Calibri" w:hAnsi="Calibri" w:cs="Calibri"/>
                <w:sz w:val="22"/>
                <w:szCs w:val="22"/>
              </w:rPr>
              <w:t>0</w:t>
            </w:r>
            <w:r>
              <w:rPr>
                <w:rFonts w:ascii="Calibri" w:eastAsia="Calibri" w:hAnsi="Calibri" w:cs="Calibri"/>
                <w:sz w:val="22"/>
                <w:szCs w:val="22"/>
              </w:rPr>
              <w:t>0</w:t>
            </w:r>
          </w:p>
        </w:tc>
      </w:tr>
      <w:tr w:rsidR="00803FA6" w14:paraId="4AC35733" w14:textId="77777777">
        <w:trPr>
          <w:jc w:val="center"/>
        </w:trPr>
        <w:tc>
          <w:tcPr>
            <w:tcW w:w="4788" w:type="dxa"/>
          </w:tcPr>
          <w:p w14:paraId="6DDF9A68" w14:textId="77777777" w:rsidR="00803FA6" w:rsidRDefault="00D834B6">
            <w:pPr>
              <w:rPr>
                <w:rFonts w:ascii="Calibri" w:eastAsia="Calibri" w:hAnsi="Calibri" w:cs="Calibri"/>
                <w:sz w:val="22"/>
                <w:szCs w:val="22"/>
              </w:rPr>
            </w:pPr>
            <w:r>
              <w:rPr>
                <w:rFonts w:ascii="Calibri" w:eastAsia="Calibri" w:hAnsi="Calibri" w:cs="Calibri"/>
                <w:sz w:val="22"/>
                <w:szCs w:val="22"/>
              </w:rPr>
              <w:t xml:space="preserve">Lecture Quizzes </w:t>
            </w:r>
            <w:r w:rsidR="00EC611C">
              <w:rPr>
                <w:rFonts w:ascii="Calibri" w:eastAsia="Calibri" w:hAnsi="Calibri" w:cs="Calibri"/>
                <w:sz w:val="22"/>
                <w:szCs w:val="22"/>
              </w:rPr>
              <w:t>(10 pts each)</w:t>
            </w:r>
          </w:p>
        </w:tc>
        <w:tc>
          <w:tcPr>
            <w:tcW w:w="720" w:type="dxa"/>
          </w:tcPr>
          <w:p w14:paraId="363389A2" w14:textId="77777777" w:rsidR="00803FA6" w:rsidRDefault="00081FC5">
            <w:pPr>
              <w:jc w:val="right"/>
              <w:rPr>
                <w:rFonts w:ascii="Calibri" w:eastAsia="Calibri" w:hAnsi="Calibri" w:cs="Calibri"/>
                <w:sz w:val="22"/>
                <w:szCs w:val="22"/>
              </w:rPr>
            </w:pPr>
            <w:r>
              <w:rPr>
                <w:rFonts w:ascii="Calibri" w:eastAsia="Calibri" w:hAnsi="Calibri" w:cs="Calibri"/>
                <w:sz w:val="22"/>
                <w:szCs w:val="22"/>
              </w:rPr>
              <w:t>8</w:t>
            </w:r>
          </w:p>
        </w:tc>
        <w:tc>
          <w:tcPr>
            <w:tcW w:w="1977" w:type="dxa"/>
          </w:tcPr>
          <w:p w14:paraId="7233DD72" w14:textId="77777777" w:rsidR="00803FA6" w:rsidRDefault="00081FC5">
            <w:pPr>
              <w:jc w:val="right"/>
              <w:rPr>
                <w:rFonts w:ascii="Calibri" w:eastAsia="Calibri" w:hAnsi="Calibri" w:cs="Calibri"/>
                <w:sz w:val="22"/>
                <w:szCs w:val="22"/>
              </w:rPr>
            </w:pPr>
            <w:r>
              <w:rPr>
                <w:rFonts w:ascii="Calibri" w:eastAsia="Calibri" w:hAnsi="Calibri" w:cs="Calibri"/>
                <w:sz w:val="22"/>
                <w:szCs w:val="22"/>
              </w:rPr>
              <w:t>80</w:t>
            </w:r>
          </w:p>
        </w:tc>
      </w:tr>
      <w:tr w:rsidR="00803FA6" w14:paraId="2772D629" w14:textId="77777777">
        <w:trPr>
          <w:jc w:val="center"/>
        </w:trPr>
        <w:tc>
          <w:tcPr>
            <w:tcW w:w="4788" w:type="dxa"/>
          </w:tcPr>
          <w:p w14:paraId="42F511E0" w14:textId="77777777" w:rsidR="00803FA6" w:rsidRDefault="00334EA4">
            <w:pPr>
              <w:rPr>
                <w:rFonts w:ascii="Calibri" w:eastAsia="Calibri" w:hAnsi="Calibri" w:cs="Calibri"/>
                <w:sz w:val="22"/>
                <w:szCs w:val="22"/>
              </w:rPr>
            </w:pPr>
            <w:r>
              <w:rPr>
                <w:rFonts w:ascii="Calibri" w:eastAsia="Calibri" w:hAnsi="Calibri" w:cs="Calibri"/>
                <w:sz w:val="22"/>
                <w:szCs w:val="22"/>
              </w:rPr>
              <w:t>End of chapter questions</w:t>
            </w:r>
            <w:r w:rsidR="00EC611C">
              <w:rPr>
                <w:rFonts w:ascii="Calibri" w:eastAsia="Calibri" w:hAnsi="Calibri" w:cs="Calibri"/>
                <w:sz w:val="22"/>
                <w:szCs w:val="22"/>
              </w:rPr>
              <w:t xml:space="preserve"> (25 pts/week)</w:t>
            </w:r>
          </w:p>
        </w:tc>
        <w:tc>
          <w:tcPr>
            <w:tcW w:w="720" w:type="dxa"/>
          </w:tcPr>
          <w:p w14:paraId="4EBB89C1" w14:textId="77777777" w:rsidR="00803FA6" w:rsidRDefault="00081FC5">
            <w:pPr>
              <w:jc w:val="right"/>
              <w:rPr>
                <w:rFonts w:ascii="Calibri" w:eastAsia="Calibri" w:hAnsi="Calibri" w:cs="Calibri"/>
                <w:sz w:val="22"/>
                <w:szCs w:val="22"/>
              </w:rPr>
            </w:pPr>
            <w:r>
              <w:rPr>
                <w:rFonts w:ascii="Calibri" w:eastAsia="Calibri" w:hAnsi="Calibri" w:cs="Calibri"/>
                <w:sz w:val="22"/>
                <w:szCs w:val="22"/>
              </w:rPr>
              <w:t>4</w:t>
            </w:r>
          </w:p>
        </w:tc>
        <w:tc>
          <w:tcPr>
            <w:tcW w:w="1977" w:type="dxa"/>
          </w:tcPr>
          <w:p w14:paraId="0BA0809E" w14:textId="77777777" w:rsidR="00803FA6" w:rsidRDefault="00EC611C" w:rsidP="00081FC5">
            <w:pPr>
              <w:jc w:val="right"/>
              <w:rPr>
                <w:rFonts w:ascii="Calibri" w:eastAsia="Calibri" w:hAnsi="Calibri" w:cs="Calibri"/>
                <w:sz w:val="22"/>
                <w:szCs w:val="22"/>
              </w:rPr>
            </w:pPr>
            <w:r>
              <w:rPr>
                <w:rFonts w:ascii="Calibri" w:eastAsia="Calibri" w:hAnsi="Calibri" w:cs="Calibri"/>
                <w:sz w:val="22"/>
                <w:szCs w:val="22"/>
              </w:rPr>
              <w:t>1</w:t>
            </w:r>
            <w:r w:rsidR="00081FC5">
              <w:rPr>
                <w:rFonts w:ascii="Calibri" w:eastAsia="Calibri" w:hAnsi="Calibri" w:cs="Calibri"/>
                <w:sz w:val="22"/>
                <w:szCs w:val="22"/>
              </w:rPr>
              <w:t>0</w:t>
            </w:r>
            <w:r>
              <w:rPr>
                <w:rFonts w:ascii="Calibri" w:eastAsia="Calibri" w:hAnsi="Calibri" w:cs="Calibri"/>
                <w:sz w:val="22"/>
                <w:szCs w:val="22"/>
              </w:rPr>
              <w:t>0</w:t>
            </w:r>
          </w:p>
        </w:tc>
      </w:tr>
      <w:tr w:rsidR="00803FA6" w14:paraId="65C5778C" w14:textId="77777777" w:rsidTr="00EC611C">
        <w:trPr>
          <w:trHeight w:val="377"/>
          <w:jc w:val="center"/>
        </w:trPr>
        <w:tc>
          <w:tcPr>
            <w:tcW w:w="4788" w:type="dxa"/>
          </w:tcPr>
          <w:p w14:paraId="7B8EB58A" w14:textId="77777777" w:rsidR="00803FA6" w:rsidRDefault="00EC611C" w:rsidP="00DE219F">
            <w:pPr>
              <w:rPr>
                <w:rFonts w:ascii="Calibri" w:eastAsia="Calibri" w:hAnsi="Calibri" w:cs="Calibri"/>
                <w:sz w:val="22"/>
                <w:szCs w:val="22"/>
              </w:rPr>
            </w:pPr>
            <w:r>
              <w:rPr>
                <w:rFonts w:ascii="Calibri" w:eastAsia="Calibri" w:hAnsi="Calibri" w:cs="Calibri"/>
                <w:sz w:val="22"/>
                <w:szCs w:val="22"/>
              </w:rPr>
              <w:t xml:space="preserve">Lab </w:t>
            </w:r>
            <w:r w:rsidR="00DE219F">
              <w:rPr>
                <w:rFonts w:ascii="Calibri" w:eastAsia="Calibri" w:hAnsi="Calibri" w:cs="Calibri"/>
                <w:sz w:val="22"/>
                <w:szCs w:val="22"/>
              </w:rPr>
              <w:t>assignments</w:t>
            </w:r>
            <w:r w:rsidR="00081FC5">
              <w:rPr>
                <w:rFonts w:ascii="Calibri" w:eastAsia="Calibri" w:hAnsi="Calibri" w:cs="Calibri"/>
                <w:sz w:val="22"/>
                <w:szCs w:val="22"/>
              </w:rPr>
              <w:t>/Case studies</w:t>
            </w:r>
          </w:p>
        </w:tc>
        <w:tc>
          <w:tcPr>
            <w:tcW w:w="720" w:type="dxa"/>
          </w:tcPr>
          <w:p w14:paraId="2CD75663" w14:textId="77777777" w:rsidR="00803FA6" w:rsidRDefault="00081FC5">
            <w:pPr>
              <w:jc w:val="right"/>
              <w:rPr>
                <w:rFonts w:ascii="Calibri" w:eastAsia="Calibri" w:hAnsi="Calibri" w:cs="Calibri"/>
                <w:sz w:val="22"/>
                <w:szCs w:val="22"/>
              </w:rPr>
            </w:pPr>
            <w:r>
              <w:rPr>
                <w:rFonts w:ascii="Calibri" w:eastAsia="Calibri" w:hAnsi="Calibri" w:cs="Calibri"/>
                <w:sz w:val="22"/>
                <w:szCs w:val="22"/>
              </w:rPr>
              <w:t>8</w:t>
            </w:r>
          </w:p>
        </w:tc>
        <w:tc>
          <w:tcPr>
            <w:tcW w:w="1977" w:type="dxa"/>
          </w:tcPr>
          <w:p w14:paraId="5C19D321" w14:textId="77777777" w:rsidR="00803FA6" w:rsidRDefault="00081FC5" w:rsidP="00DE219F">
            <w:pPr>
              <w:jc w:val="right"/>
              <w:rPr>
                <w:rFonts w:ascii="Calibri" w:eastAsia="Calibri" w:hAnsi="Calibri" w:cs="Calibri"/>
                <w:sz w:val="22"/>
                <w:szCs w:val="22"/>
              </w:rPr>
            </w:pPr>
            <w:r>
              <w:rPr>
                <w:rFonts w:ascii="Calibri" w:eastAsia="Calibri" w:hAnsi="Calibri" w:cs="Calibri"/>
                <w:sz w:val="22"/>
                <w:szCs w:val="22"/>
              </w:rPr>
              <w:t>120</w:t>
            </w:r>
          </w:p>
        </w:tc>
      </w:tr>
      <w:tr w:rsidR="00803FA6" w14:paraId="6DCF5A18" w14:textId="77777777">
        <w:trPr>
          <w:jc w:val="center"/>
        </w:trPr>
        <w:tc>
          <w:tcPr>
            <w:tcW w:w="4788" w:type="dxa"/>
          </w:tcPr>
          <w:p w14:paraId="6388188A" w14:textId="77777777" w:rsidR="00803FA6" w:rsidRDefault="00D834B6">
            <w:pPr>
              <w:rPr>
                <w:rFonts w:ascii="Calibri" w:eastAsia="Calibri" w:hAnsi="Calibri" w:cs="Calibri"/>
                <w:b/>
                <w:sz w:val="22"/>
                <w:szCs w:val="22"/>
              </w:rPr>
            </w:pPr>
            <w:r>
              <w:rPr>
                <w:rFonts w:ascii="Calibri" w:eastAsia="Calibri" w:hAnsi="Calibri" w:cs="Calibri"/>
                <w:b/>
                <w:sz w:val="22"/>
                <w:szCs w:val="22"/>
              </w:rPr>
              <w:t>TOTAL</w:t>
            </w:r>
          </w:p>
        </w:tc>
        <w:tc>
          <w:tcPr>
            <w:tcW w:w="720" w:type="dxa"/>
          </w:tcPr>
          <w:p w14:paraId="77224870" w14:textId="77777777" w:rsidR="00803FA6" w:rsidRDefault="00803FA6">
            <w:pPr>
              <w:jc w:val="right"/>
              <w:rPr>
                <w:rFonts w:ascii="Calibri" w:eastAsia="Calibri" w:hAnsi="Calibri" w:cs="Calibri"/>
                <w:sz w:val="22"/>
                <w:szCs w:val="22"/>
              </w:rPr>
            </w:pPr>
          </w:p>
        </w:tc>
        <w:tc>
          <w:tcPr>
            <w:tcW w:w="1977" w:type="dxa"/>
          </w:tcPr>
          <w:p w14:paraId="7941D683" w14:textId="77777777" w:rsidR="00803FA6" w:rsidRDefault="00081FC5" w:rsidP="00081FC5">
            <w:pPr>
              <w:jc w:val="right"/>
              <w:rPr>
                <w:rFonts w:ascii="Calibri" w:eastAsia="Calibri" w:hAnsi="Calibri" w:cs="Calibri"/>
                <w:b/>
                <w:sz w:val="22"/>
                <w:szCs w:val="22"/>
              </w:rPr>
            </w:pPr>
            <w:r>
              <w:rPr>
                <w:rFonts w:ascii="Calibri" w:eastAsia="Calibri" w:hAnsi="Calibri" w:cs="Calibri"/>
                <w:b/>
                <w:sz w:val="22"/>
                <w:szCs w:val="22"/>
              </w:rPr>
              <w:t>500</w:t>
            </w:r>
          </w:p>
        </w:tc>
      </w:tr>
    </w:tbl>
    <w:p w14:paraId="46C04A52" w14:textId="77777777" w:rsidR="00EC611C" w:rsidRDefault="00EC611C">
      <w:pPr>
        <w:rPr>
          <w:b/>
        </w:rPr>
      </w:pPr>
    </w:p>
    <w:p w14:paraId="59F01284" w14:textId="77777777" w:rsidR="00167929" w:rsidRDefault="00167929">
      <w:pPr>
        <w:rPr>
          <w:b/>
        </w:rPr>
      </w:pPr>
    </w:p>
    <w:p w14:paraId="6A032CEA" w14:textId="77777777" w:rsidR="00167929" w:rsidRDefault="00167929">
      <w:pPr>
        <w:rPr>
          <w:b/>
        </w:rPr>
      </w:pPr>
    </w:p>
    <w:p w14:paraId="16DEFA7B" w14:textId="77777777" w:rsidR="00167929" w:rsidRDefault="00167929">
      <w:pPr>
        <w:rPr>
          <w:b/>
        </w:rPr>
      </w:pPr>
    </w:p>
    <w:p w14:paraId="033C02A0" w14:textId="77777777" w:rsidR="00167929" w:rsidRDefault="00167929">
      <w:pPr>
        <w:rPr>
          <w:b/>
        </w:rPr>
      </w:pPr>
    </w:p>
    <w:p w14:paraId="303D619C" w14:textId="77777777" w:rsidR="00803FA6" w:rsidRDefault="00D834B6">
      <w:pPr>
        <w:rPr>
          <w:b/>
          <w:color w:val="000000"/>
        </w:rPr>
      </w:pPr>
      <w:r>
        <w:rPr>
          <w:b/>
          <w:color w:val="000000"/>
        </w:rPr>
        <w:t>BSC GRADING SCALE</w:t>
      </w:r>
    </w:p>
    <w:tbl>
      <w:tblPr>
        <w:tblStyle w:val="a0"/>
        <w:tblW w:w="75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5"/>
        <w:gridCol w:w="1744"/>
        <w:gridCol w:w="1389"/>
        <w:gridCol w:w="484"/>
        <w:gridCol w:w="1803"/>
        <w:gridCol w:w="1451"/>
      </w:tblGrid>
      <w:tr w:rsidR="00803FA6" w14:paraId="16AE6578" w14:textId="77777777">
        <w:trPr>
          <w:jc w:val="center"/>
        </w:trPr>
        <w:tc>
          <w:tcPr>
            <w:tcW w:w="715" w:type="dxa"/>
          </w:tcPr>
          <w:p w14:paraId="3DD65AF7" w14:textId="77777777" w:rsidR="00803FA6" w:rsidRDefault="00D834B6">
            <w:pPr>
              <w:rPr>
                <w:rFonts w:ascii="Calibri" w:eastAsia="Calibri" w:hAnsi="Calibri" w:cs="Calibri"/>
                <w:color w:val="000000"/>
                <w:sz w:val="22"/>
                <w:szCs w:val="22"/>
              </w:rPr>
            </w:pPr>
            <w:r>
              <w:rPr>
                <w:rFonts w:ascii="Calibri" w:eastAsia="Calibri" w:hAnsi="Calibri" w:cs="Calibri"/>
                <w:color w:val="000000"/>
                <w:sz w:val="22"/>
                <w:szCs w:val="22"/>
              </w:rPr>
              <w:t>A</w:t>
            </w:r>
          </w:p>
        </w:tc>
        <w:tc>
          <w:tcPr>
            <w:tcW w:w="1744" w:type="dxa"/>
          </w:tcPr>
          <w:p w14:paraId="636C9689" w14:textId="77777777" w:rsidR="00803FA6" w:rsidRDefault="00DE219F" w:rsidP="00DE219F">
            <w:pPr>
              <w:rPr>
                <w:rFonts w:ascii="Calibri" w:eastAsia="Calibri" w:hAnsi="Calibri" w:cs="Calibri"/>
                <w:color w:val="000000"/>
                <w:sz w:val="22"/>
                <w:szCs w:val="22"/>
              </w:rPr>
            </w:pPr>
            <w:r>
              <w:rPr>
                <w:rFonts w:ascii="Calibri" w:eastAsia="Calibri" w:hAnsi="Calibri" w:cs="Calibri"/>
                <w:sz w:val="22"/>
                <w:szCs w:val="22"/>
              </w:rPr>
              <w:t>670</w:t>
            </w:r>
            <w:r w:rsidR="00D834B6">
              <w:rPr>
                <w:rFonts w:ascii="Calibri" w:eastAsia="Calibri" w:hAnsi="Calibri" w:cs="Calibri"/>
                <w:color w:val="000000"/>
                <w:sz w:val="22"/>
                <w:szCs w:val="22"/>
              </w:rPr>
              <w:t xml:space="preserve"> – </w:t>
            </w:r>
            <w:r>
              <w:rPr>
                <w:rFonts w:ascii="Calibri" w:eastAsia="Calibri" w:hAnsi="Calibri" w:cs="Calibri"/>
                <w:sz w:val="22"/>
                <w:szCs w:val="22"/>
              </w:rPr>
              <w:t>623</w:t>
            </w:r>
            <w:r w:rsidR="00D834B6">
              <w:rPr>
                <w:rFonts w:ascii="Calibri" w:eastAsia="Calibri" w:hAnsi="Calibri" w:cs="Calibri"/>
                <w:color w:val="000000"/>
                <w:sz w:val="22"/>
                <w:szCs w:val="22"/>
              </w:rPr>
              <w:t xml:space="preserve"> points</w:t>
            </w:r>
          </w:p>
        </w:tc>
        <w:tc>
          <w:tcPr>
            <w:tcW w:w="1389" w:type="dxa"/>
          </w:tcPr>
          <w:p w14:paraId="57D7F9AF" w14:textId="77777777" w:rsidR="00803FA6" w:rsidRDefault="00D834B6">
            <w:pPr>
              <w:rPr>
                <w:rFonts w:ascii="Calibri" w:eastAsia="Calibri" w:hAnsi="Calibri" w:cs="Calibri"/>
                <w:color w:val="000000"/>
                <w:sz w:val="22"/>
                <w:szCs w:val="22"/>
              </w:rPr>
            </w:pPr>
            <w:r>
              <w:rPr>
                <w:rFonts w:ascii="Calibri" w:eastAsia="Calibri" w:hAnsi="Calibri" w:cs="Calibri"/>
                <w:color w:val="000000"/>
                <w:sz w:val="22"/>
                <w:szCs w:val="22"/>
              </w:rPr>
              <w:t>100% - 93%</w:t>
            </w:r>
          </w:p>
        </w:tc>
        <w:tc>
          <w:tcPr>
            <w:tcW w:w="484" w:type="dxa"/>
          </w:tcPr>
          <w:p w14:paraId="13928857" w14:textId="77777777" w:rsidR="00803FA6" w:rsidRDefault="00D834B6">
            <w:pPr>
              <w:rPr>
                <w:rFonts w:ascii="Calibri" w:eastAsia="Calibri" w:hAnsi="Calibri" w:cs="Calibri"/>
                <w:color w:val="000000"/>
                <w:sz w:val="22"/>
                <w:szCs w:val="22"/>
              </w:rPr>
            </w:pPr>
            <w:r>
              <w:rPr>
                <w:rFonts w:ascii="Calibri" w:eastAsia="Calibri" w:hAnsi="Calibri" w:cs="Calibri"/>
                <w:color w:val="000000"/>
                <w:sz w:val="22"/>
                <w:szCs w:val="22"/>
              </w:rPr>
              <w:t>C</w:t>
            </w:r>
          </w:p>
        </w:tc>
        <w:tc>
          <w:tcPr>
            <w:tcW w:w="1803" w:type="dxa"/>
          </w:tcPr>
          <w:p w14:paraId="77853C4E" w14:textId="77777777" w:rsidR="00803FA6" w:rsidRDefault="00DE219F" w:rsidP="00167929">
            <w:pPr>
              <w:rPr>
                <w:rFonts w:ascii="Calibri" w:eastAsia="Calibri" w:hAnsi="Calibri" w:cs="Calibri"/>
                <w:color w:val="000000"/>
                <w:sz w:val="22"/>
                <w:szCs w:val="22"/>
              </w:rPr>
            </w:pPr>
            <w:r>
              <w:rPr>
                <w:rFonts w:ascii="Calibri" w:eastAsia="Calibri" w:hAnsi="Calibri" w:cs="Calibri"/>
                <w:sz w:val="22"/>
                <w:szCs w:val="22"/>
              </w:rPr>
              <w:t>5</w:t>
            </w:r>
            <w:r w:rsidR="00167929">
              <w:rPr>
                <w:rFonts w:ascii="Calibri" w:eastAsia="Calibri" w:hAnsi="Calibri" w:cs="Calibri"/>
                <w:sz w:val="22"/>
                <w:szCs w:val="22"/>
              </w:rPr>
              <w:t>14</w:t>
            </w:r>
            <w:r w:rsidR="00C61530">
              <w:rPr>
                <w:rFonts w:ascii="Calibri" w:eastAsia="Calibri" w:hAnsi="Calibri" w:cs="Calibri"/>
                <w:color w:val="000000"/>
                <w:sz w:val="22"/>
                <w:szCs w:val="22"/>
              </w:rPr>
              <w:t xml:space="preserve"> – </w:t>
            </w:r>
            <w:r>
              <w:rPr>
                <w:rFonts w:ascii="Calibri" w:eastAsia="Calibri" w:hAnsi="Calibri" w:cs="Calibri"/>
                <w:color w:val="000000"/>
                <w:sz w:val="22"/>
                <w:szCs w:val="22"/>
              </w:rPr>
              <w:t>489</w:t>
            </w:r>
            <w:r w:rsidR="00D834B6">
              <w:rPr>
                <w:rFonts w:ascii="Calibri" w:eastAsia="Calibri" w:hAnsi="Calibri" w:cs="Calibri"/>
                <w:color w:val="000000"/>
                <w:sz w:val="22"/>
                <w:szCs w:val="22"/>
              </w:rPr>
              <w:t xml:space="preserve"> points</w:t>
            </w:r>
          </w:p>
        </w:tc>
        <w:tc>
          <w:tcPr>
            <w:tcW w:w="1451" w:type="dxa"/>
          </w:tcPr>
          <w:p w14:paraId="4D678036" w14:textId="77777777" w:rsidR="00803FA6" w:rsidRDefault="00D834B6">
            <w:pPr>
              <w:rPr>
                <w:rFonts w:ascii="Calibri" w:eastAsia="Calibri" w:hAnsi="Calibri" w:cs="Calibri"/>
                <w:color w:val="000000"/>
                <w:sz w:val="22"/>
                <w:szCs w:val="22"/>
              </w:rPr>
            </w:pPr>
            <w:r>
              <w:rPr>
                <w:rFonts w:ascii="Calibri" w:eastAsia="Calibri" w:hAnsi="Calibri" w:cs="Calibri"/>
                <w:color w:val="000000"/>
                <w:sz w:val="22"/>
                <w:szCs w:val="22"/>
              </w:rPr>
              <w:t>76%-73%</w:t>
            </w:r>
          </w:p>
        </w:tc>
      </w:tr>
      <w:tr w:rsidR="00803FA6" w14:paraId="073CED34" w14:textId="77777777">
        <w:trPr>
          <w:jc w:val="center"/>
        </w:trPr>
        <w:tc>
          <w:tcPr>
            <w:tcW w:w="715" w:type="dxa"/>
          </w:tcPr>
          <w:p w14:paraId="3B777BDE" w14:textId="77777777" w:rsidR="00803FA6" w:rsidRDefault="00D834B6">
            <w:pPr>
              <w:rPr>
                <w:rFonts w:ascii="Calibri" w:eastAsia="Calibri" w:hAnsi="Calibri" w:cs="Calibri"/>
                <w:color w:val="000000"/>
                <w:sz w:val="22"/>
                <w:szCs w:val="22"/>
              </w:rPr>
            </w:pPr>
            <w:r>
              <w:rPr>
                <w:rFonts w:ascii="Calibri" w:eastAsia="Calibri" w:hAnsi="Calibri" w:cs="Calibri"/>
                <w:color w:val="000000"/>
                <w:sz w:val="22"/>
                <w:szCs w:val="22"/>
              </w:rPr>
              <w:t>A-</w:t>
            </w:r>
          </w:p>
        </w:tc>
        <w:tc>
          <w:tcPr>
            <w:tcW w:w="1744" w:type="dxa"/>
          </w:tcPr>
          <w:p w14:paraId="71D7D43A" w14:textId="77777777" w:rsidR="00803FA6" w:rsidRDefault="00DE219F" w:rsidP="00DE219F">
            <w:pPr>
              <w:rPr>
                <w:rFonts w:ascii="Calibri" w:eastAsia="Calibri" w:hAnsi="Calibri" w:cs="Calibri"/>
                <w:color w:val="000000"/>
                <w:sz w:val="22"/>
                <w:szCs w:val="22"/>
              </w:rPr>
            </w:pPr>
            <w:r>
              <w:rPr>
                <w:rFonts w:ascii="Calibri" w:eastAsia="Calibri" w:hAnsi="Calibri" w:cs="Calibri"/>
                <w:sz w:val="22"/>
                <w:szCs w:val="22"/>
              </w:rPr>
              <w:t>622</w:t>
            </w:r>
            <w:r w:rsidR="00D834B6">
              <w:rPr>
                <w:rFonts w:ascii="Calibri" w:eastAsia="Calibri" w:hAnsi="Calibri" w:cs="Calibri"/>
                <w:color w:val="000000"/>
                <w:sz w:val="22"/>
                <w:szCs w:val="22"/>
              </w:rPr>
              <w:t xml:space="preserve"> – </w:t>
            </w:r>
            <w:r>
              <w:rPr>
                <w:rFonts w:ascii="Calibri" w:eastAsia="Calibri" w:hAnsi="Calibri" w:cs="Calibri"/>
                <w:sz w:val="22"/>
                <w:szCs w:val="22"/>
              </w:rPr>
              <w:t>603</w:t>
            </w:r>
            <w:r w:rsidR="00D834B6">
              <w:rPr>
                <w:rFonts w:ascii="Calibri" w:eastAsia="Calibri" w:hAnsi="Calibri" w:cs="Calibri"/>
                <w:color w:val="000000"/>
                <w:sz w:val="22"/>
                <w:szCs w:val="22"/>
              </w:rPr>
              <w:t xml:space="preserve"> points</w:t>
            </w:r>
          </w:p>
        </w:tc>
        <w:tc>
          <w:tcPr>
            <w:tcW w:w="1389" w:type="dxa"/>
          </w:tcPr>
          <w:p w14:paraId="7FF5BA70" w14:textId="77777777" w:rsidR="00803FA6" w:rsidRDefault="00D834B6">
            <w:pPr>
              <w:rPr>
                <w:rFonts w:ascii="Calibri" w:eastAsia="Calibri" w:hAnsi="Calibri" w:cs="Calibri"/>
                <w:color w:val="000000"/>
                <w:sz w:val="22"/>
                <w:szCs w:val="22"/>
              </w:rPr>
            </w:pPr>
            <w:r>
              <w:rPr>
                <w:rFonts w:ascii="Calibri" w:eastAsia="Calibri" w:hAnsi="Calibri" w:cs="Calibri"/>
                <w:color w:val="000000"/>
                <w:sz w:val="22"/>
                <w:szCs w:val="22"/>
              </w:rPr>
              <w:t xml:space="preserve">92% - 90% </w:t>
            </w:r>
          </w:p>
        </w:tc>
        <w:tc>
          <w:tcPr>
            <w:tcW w:w="484" w:type="dxa"/>
          </w:tcPr>
          <w:p w14:paraId="10FE672E" w14:textId="77777777" w:rsidR="00803FA6" w:rsidRDefault="00D834B6">
            <w:pPr>
              <w:rPr>
                <w:rFonts w:ascii="Calibri" w:eastAsia="Calibri" w:hAnsi="Calibri" w:cs="Calibri"/>
                <w:color w:val="000000"/>
                <w:sz w:val="22"/>
                <w:szCs w:val="22"/>
              </w:rPr>
            </w:pPr>
            <w:r>
              <w:rPr>
                <w:rFonts w:ascii="Calibri" w:eastAsia="Calibri" w:hAnsi="Calibri" w:cs="Calibri"/>
                <w:color w:val="000000"/>
                <w:sz w:val="22"/>
                <w:szCs w:val="22"/>
              </w:rPr>
              <w:t>C-</w:t>
            </w:r>
          </w:p>
        </w:tc>
        <w:tc>
          <w:tcPr>
            <w:tcW w:w="1803" w:type="dxa"/>
          </w:tcPr>
          <w:p w14:paraId="0AC9195E" w14:textId="77777777" w:rsidR="00803FA6" w:rsidRDefault="00DE219F" w:rsidP="00167929">
            <w:pPr>
              <w:rPr>
                <w:rFonts w:ascii="Calibri" w:eastAsia="Calibri" w:hAnsi="Calibri" w:cs="Calibri"/>
                <w:color w:val="000000"/>
                <w:sz w:val="22"/>
                <w:szCs w:val="22"/>
              </w:rPr>
            </w:pPr>
            <w:r>
              <w:rPr>
                <w:rFonts w:ascii="Calibri" w:eastAsia="Calibri" w:hAnsi="Calibri" w:cs="Calibri"/>
                <w:sz w:val="22"/>
                <w:szCs w:val="22"/>
              </w:rPr>
              <w:t>488</w:t>
            </w:r>
            <w:r w:rsidR="00D834B6">
              <w:rPr>
                <w:rFonts w:ascii="Calibri" w:eastAsia="Calibri" w:hAnsi="Calibri" w:cs="Calibri"/>
                <w:color w:val="000000"/>
                <w:sz w:val="22"/>
                <w:szCs w:val="22"/>
              </w:rPr>
              <w:t xml:space="preserve"> – </w:t>
            </w:r>
            <w:r w:rsidR="00167929">
              <w:rPr>
                <w:rFonts w:ascii="Calibri" w:eastAsia="Calibri" w:hAnsi="Calibri" w:cs="Calibri"/>
                <w:sz w:val="22"/>
                <w:szCs w:val="22"/>
              </w:rPr>
              <w:t>469</w:t>
            </w:r>
            <w:r w:rsidR="00D834B6">
              <w:rPr>
                <w:rFonts w:ascii="Calibri" w:eastAsia="Calibri" w:hAnsi="Calibri" w:cs="Calibri"/>
                <w:color w:val="000000"/>
                <w:sz w:val="22"/>
                <w:szCs w:val="22"/>
              </w:rPr>
              <w:t xml:space="preserve"> points</w:t>
            </w:r>
          </w:p>
        </w:tc>
        <w:tc>
          <w:tcPr>
            <w:tcW w:w="1451" w:type="dxa"/>
          </w:tcPr>
          <w:p w14:paraId="5FDEF3D4" w14:textId="77777777" w:rsidR="00803FA6" w:rsidRDefault="00D834B6">
            <w:pPr>
              <w:rPr>
                <w:rFonts w:ascii="Calibri" w:eastAsia="Calibri" w:hAnsi="Calibri" w:cs="Calibri"/>
                <w:color w:val="000000"/>
                <w:sz w:val="22"/>
                <w:szCs w:val="22"/>
              </w:rPr>
            </w:pPr>
            <w:r>
              <w:rPr>
                <w:rFonts w:ascii="Calibri" w:eastAsia="Calibri" w:hAnsi="Calibri" w:cs="Calibri"/>
                <w:color w:val="000000"/>
                <w:sz w:val="22"/>
                <w:szCs w:val="22"/>
              </w:rPr>
              <w:t>72%-70%</w:t>
            </w:r>
          </w:p>
        </w:tc>
      </w:tr>
      <w:tr w:rsidR="00803FA6" w14:paraId="7FF6703D" w14:textId="77777777">
        <w:trPr>
          <w:jc w:val="center"/>
        </w:trPr>
        <w:tc>
          <w:tcPr>
            <w:tcW w:w="715" w:type="dxa"/>
          </w:tcPr>
          <w:p w14:paraId="4764878E" w14:textId="77777777" w:rsidR="00803FA6" w:rsidRDefault="00D834B6">
            <w:pPr>
              <w:rPr>
                <w:rFonts w:ascii="Calibri" w:eastAsia="Calibri" w:hAnsi="Calibri" w:cs="Calibri"/>
                <w:color w:val="000000"/>
                <w:sz w:val="22"/>
                <w:szCs w:val="22"/>
              </w:rPr>
            </w:pPr>
            <w:r>
              <w:rPr>
                <w:rFonts w:ascii="Calibri" w:eastAsia="Calibri" w:hAnsi="Calibri" w:cs="Calibri"/>
                <w:color w:val="000000"/>
                <w:sz w:val="22"/>
                <w:szCs w:val="22"/>
              </w:rPr>
              <w:t>B+</w:t>
            </w:r>
          </w:p>
        </w:tc>
        <w:tc>
          <w:tcPr>
            <w:tcW w:w="1744" w:type="dxa"/>
          </w:tcPr>
          <w:p w14:paraId="76B13E1B" w14:textId="77777777" w:rsidR="00803FA6" w:rsidRDefault="00DE219F" w:rsidP="00DE219F">
            <w:pPr>
              <w:rPr>
                <w:rFonts w:ascii="Calibri" w:eastAsia="Calibri" w:hAnsi="Calibri" w:cs="Calibri"/>
                <w:color w:val="000000"/>
                <w:sz w:val="22"/>
                <w:szCs w:val="22"/>
              </w:rPr>
            </w:pPr>
            <w:r>
              <w:rPr>
                <w:rFonts w:ascii="Calibri" w:eastAsia="Calibri" w:hAnsi="Calibri" w:cs="Calibri"/>
                <w:sz w:val="22"/>
                <w:szCs w:val="22"/>
              </w:rPr>
              <w:t>602</w:t>
            </w:r>
            <w:r w:rsidR="00D834B6">
              <w:rPr>
                <w:rFonts w:ascii="Calibri" w:eastAsia="Calibri" w:hAnsi="Calibri" w:cs="Calibri"/>
                <w:color w:val="000000"/>
                <w:sz w:val="22"/>
                <w:szCs w:val="22"/>
              </w:rPr>
              <w:t xml:space="preserve"> – </w:t>
            </w:r>
            <w:r>
              <w:rPr>
                <w:rFonts w:ascii="Calibri" w:eastAsia="Calibri" w:hAnsi="Calibri" w:cs="Calibri"/>
                <w:sz w:val="22"/>
                <w:szCs w:val="22"/>
              </w:rPr>
              <w:t>583</w:t>
            </w:r>
            <w:r w:rsidR="00D834B6">
              <w:rPr>
                <w:rFonts w:ascii="Calibri" w:eastAsia="Calibri" w:hAnsi="Calibri" w:cs="Calibri"/>
                <w:color w:val="000000"/>
                <w:sz w:val="22"/>
                <w:szCs w:val="22"/>
              </w:rPr>
              <w:t xml:space="preserve"> points</w:t>
            </w:r>
          </w:p>
        </w:tc>
        <w:tc>
          <w:tcPr>
            <w:tcW w:w="1389" w:type="dxa"/>
          </w:tcPr>
          <w:p w14:paraId="08A884C1" w14:textId="77777777" w:rsidR="00803FA6" w:rsidRDefault="00D834B6">
            <w:pPr>
              <w:rPr>
                <w:rFonts w:ascii="Calibri" w:eastAsia="Calibri" w:hAnsi="Calibri" w:cs="Calibri"/>
                <w:color w:val="000000"/>
                <w:sz w:val="22"/>
                <w:szCs w:val="22"/>
              </w:rPr>
            </w:pPr>
            <w:r>
              <w:rPr>
                <w:rFonts w:ascii="Calibri" w:eastAsia="Calibri" w:hAnsi="Calibri" w:cs="Calibri"/>
                <w:color w:val="000000"/>
                <w:sz w:val="22"/>
                <w:szCs w:val="22"/>
              </w:rPr>
              <w:t>89% - 87%</w:t>
            </w:r>
          </w:p>
        </w:tc>
        <w:tc>
          <w:tcPr>
            <w:tcW w:w="484" w:type="dxa"/>
          </w:tcPr>
          <w:p w14:paraId="43F985CD" w14:textId="77777777" w:rsidR="00803FA6" w:rsidRDefault="00D834B6">
            <w:pPr>
              <w:rPr>
                <w:rFonts w:ascii="Calibri" w:eastAsia="Calibri" w:hAnsi="Calibri" w:cs="Calibri"/>
                <w:color w:val="000000"/>
                <w:sz w:val="22"/>
                <w:szCs w:val="22"/>
              </w:rPr>
            </w:pPr>
            <w:r>
              <w:rPr>
                <w:rFonts w:ascii="Calibri" w:eastAsia="Calibri" w:hAnsi="Calibri" w:cs="Calibri"/>
                <w:color w:val="000000"/>
                <w:sz w:val="22"/>
                <w:szCs w:val="22"/>
              </w:rPr>
              <w:t>D+</w:t>
            </w:r>
          </w:p>
        </w:tc>
        <w:tc>
          <w:tcPr>
            <w:tcW w:w="1803" w:type="dxa"/>
          </w:tcPr>
          <w:p w14:paraId="568EF152" w14:textId="77777777" w:rsidR="00803FA6" w:rsidRDefault="00167929" w:rsidP="00167929">
            <w:pPr>
              <w:rPr>
                <w:rFonts w:ascii="Calibri" w:eastAsia="Calibri" w:hAnsi="Calibri" w:cs="Calibri"/>
                <w:color w:val="000000"/>
                <w:sz w:val="22"/>
                <w:szCs w:val="22"/>
              </w:rPr>
            </w:pPr>
            <w:r>
              <w:rPr>
                <w:rFonts w:ascii="Calibri" w:eastAsia="Calibri" w:hAnsi="Calibri" w:cs="Calibri"/>
                <w:sz w:val="22"/>
                <w:szCs w:val="22"/>
              </w:rPr>
              <w:t>468</w:t>
            </w:r>
            <w:r w:rsidR="00D834B6">
              <w:rPr>
                <w:rFonts w:ascii="Calibri" w:eastAsia="Calibri" w:hAnsi="Calibri" w:cs="Calibri"/>
                <w:color w:val="000000"/>
                <w:sz w:val="22"/>
                <w:szCs w:val="22"/>
              </w:rPr>
              <w:t xml:space="preserve"> – </w:t>
            </w:r>
            <w:r>
              <w:rPr>
                <w:rFonts w:ascii="Calibri" w:eastAsia="Calibri" w:hAnsi="Calibri" w:cs="Calibri"/>
                <w:sz w:val="22"/>
                <w:szCs w:val="22"/>
              </w:rPr>
              <w:t>449</w:t>
            </w:r>
            <w:r w:rsidR="00D834B6">
              <w:rPr>
                <w:rFonts w:ascii="Calibri" w:eastAsia="Calibri" w:hAnsi="Calibri" w:cs="Calibri"/>
                <w:color w:val="000000"/>
                <w:sz w:val="22"/>
                <w:szCs w:val="22"/>
              </w:rPr>
              <w:t xml:space="preserve"> points</w:t>
            </w:r>
          </w:p>
        </w:tc>
        <w:tc>
          <w:tcPr>
            <w:tcW w:w="1451" w:type="dxa"/>
          </w:tcPr>
          <w:p w14:paraId="44CCCD8D" w14:textId="77777777" w:rsidR="00803FA6" w:rsidRDefault="00D834B6">
            <w:pPr>
              <w:rPr>
                <w:rFonts w:ascii="Calibri" w:eastAsia="Calibri" w:hAnsi="Calibri" w:cs="Calibri"/>
                <w:color w:val="000000"/>
                <w:sz w:val="22"/>
                <w:szCs w:val="22"/>
              </w:rPr>
            </w:pPr>
            <w:r>
              <w:rPr>
                <w:rFonts w:ascii="Calibri" w:eastAsia="Calibri" w:hAnsi="Calibri" w:cs="Calibri"/>
                <w:color w:val="000000"/>
                <w:sz w:val="22"/>
                <w:szCs w:val="22"/>
              </w:rPr>
              <w:t>69%-67%</w:t>
            </w:r>
          </w:p>
        </w:tc>
      </w:tr>
      <w:tr w:rsidR="00803FA6" w14:paraId="533F728C" w14:textId="77777777" w:rsidTr="00167929">
        <w:trPr>
          <w:trHeight w:val="287"/>
          <w:jc w:val="center"/>
        </w:trPr>
        <w:tc>
          <w:tcPr>
            <w:tcW w:w="715" w:type="dxa"/>
          </w:tcPr>
          <w:p w14:paraId="2C3CC215" w14:textId="77777777" w:rsidR="00803FA6" w:rsidRDefault="00D834B6">
            <w:pPr>
              <w:rPr>
                <w:rFonts w:ascii="Calibri" w:eastAsia="Calibri" w:hAnsi="Calibri" w:cs="Calibri"/>
                <w:color w:val="000000"/>
                <w:sz w:val="22"/>
                <w:szCs w:val="22"/>
              </w:rPr>
            </w:pPr>
            <w:r>
              <w:rPr>
                <w:rFonts w:ascii="Calibri" w:eastAsia="Calibri" w:hAnsi="Calibri" w:cs="Calibri"/>
                <w:color w:val="000000"/>
                <w:sz w:val="22"/>
                <w:szCs w:val="22"/>
              </w:rPr>
              <w:t>B</w:t>
            </w:r>
          </w:p>
        </w:tc>
        <w:tc>
          <w:tcPr>
            <w:tcW w:w="1744" w:type="dxa"/>
          </w:tcPr>
          <w:p w14:paraId="31EE6517" w14:textId="77777777" w:rsidR="00803FA6" w:rsidRDefault="00DE219F" w:rsidP="00DE219F">
            <w:pPr>
              <w:rPr>
                <w:rFonts w:ascii="Calibri" w:eastAsia="Calibri" w:hAnsi="Calibri" w:cs="Calibri"/>
                <w:color w:val="000000"/>
                <w:sz w:val="22"/>
                <w:szCs w:val="22"/>
              </w:rPr>
            </w:pPr>
            <w:r>
              <w:rPr>
                <w:rFonts w:ascii="Calibri" w:eastAsia="Calibri" w:hAnsi="Calibri" w:cs="Calibri"/>
                <w:sz w:val="22"/>
                <w:szCs w:val="22"/>
              </w:rPr>
              <w:t>582</w:t>
            </w:r>
            <w:r w:rsidR="00D834B6">
              <w:rPr>
                <w:rFonts w:ascii="Calibri" w:eastAsia="Calibri" w:hAnsi="Calibri" w:cs="Calibri"/>
                <w:color w:val="000000"/>
                <w:sz w:val="22"/>
                <w:szCs w:val="22"/>
              </w:rPr>
              <w:t xml:space="preserve"> –</w:t>
            </w:r>
            <w:r>
              <w:rPr>
                <w:rFonts w:ascii="Calibri" w:eastAsia="Calibri" w:hAnsi="Calibri" w:cs="Calibri"/>
                <w:sz w:val="22"/>
                <w:szCs w:val="22"/>
              </w:rPr>
              <w:t xml:space="preserve"> 556 </w:t>
            </w:r>
            <w:r w:rsidR="00D834B6">
              <w:rPr>
                <w:rFonts w:ascii="Calibri" w:eastAsia="Calibri" w:hAnsi="Calibri" w:cs="Calibri"/>
                <w:color w:val="000000"/>
                <w:sz w:val="22"/>
                <w:szCs w:val="22"/>
              </w:rPr>
              <w:t>points</w:t>
            </w:r>
          </w:p>
        </w:tc>
        <w:tc>
          <w:tcPr>
            <w:tcW w:w="1389" w:type="dxa"/>
          </w:tcPr>
          <w:p w14:paraId="21A8E572" w14:textId="77777777" w:rsidR="00803FA6" w:rsidRDefault="00D834B6">
            <w:pPr>
              <w:rPr>
                <w:rFonts w:ascii="Calibri" w:eastAsia="Calibri" w:hAnsi="Calibri" w:cs="Calibri"/>
                <w:color w:val="000000"/>
                <w:sz w:val="22"/>
                <w:szCs w:val="22"/>
              </w:rPr>
            </w:pPr>
            <w:r>
              <w:rPr>
                <w:rFonts w:ascii="Calibri" w:eastAsia="Calibri" w:hAnsi="Calibri" w:cs="Calibri"/>
                <w:color w:val="000000"/>
                <w:sz w:val="22"/>
                <w:szCs w:val="22"/>
              </w:rPr>
              <w:t>86% - 83%</w:t>
            </w:r>
          </w:p>
        </w:tc>
        <w:tc>
          <w:tcPr>
            <w:tcW w:w="484" w:type="dxa"/>
          </w:tcPr>
          <w:p w14:paraId="677701D5" w14:textId="77777777" w:rsidR="00803FA6" w:rsidRDefault="00D834B6">
            <w:pPr>
              <w:rPr>
                <w:rFonts w:ascii="Calibri" w:eastAsia="Calibri" w:hAnsi="Calibri" w:cs="Calibri"/>
                <w:color w:val="000000"/>
                <w:sz w:val="22"/>
                <w:szCs w:val="22"/>
              </w:rPr>
            </w:pPr>
            <w:r>
              <w:rPr>
                <w:rFonts w:ascii="Calibri" w:eastAsia="Calibri" w:hAnsi="Calibri" w:cs="Calibri"/>
                <w:color w:val="000000"/>
                <w:sz w:val="22"/>
                <w:szCs w:val="22"/>
              </w:rPr>
              <w:t>D</w:t>
            </w:r>
          </w:p>
        </w:tc>
        <w:tc>
          <w:tcPr>
            <w:tcW w:w="1803" w:type="dxa"/>
          </w:tcPr>
          <w:p w14:paraId="5B8E23CA" w14:textId="77777777" w:rsidR="00803FA6" w:rsidRDefault="00167929" w:rsidP="00167929">
            <w:pPr>
              <w:rPr>
                <w:rFonts w:ascii="Calibri" w:eastAsia="Calibri" w:hAnsi="Calibri" w:cs="Calibri"/>
                <w:color w:val="000000"/>
                <w:sz w:val="22"/>
                <w:szCs w:val="22"/>
              </w:rPr>
            </w:pPr>
            <w:r>
              <w:rPr>
                <w:rFonts w:ascii="Calibri" w:eastAsia="Calibri" w:hAnsi="Calibri" w:cs="Calibri"/>
                <w:sz w:val="22"/>
                <w:szCs w:val="22"/>
              </w:rPr>
              <w:t>448</w:t>
            </w:r>
            <w:r w:rsidR="00D834B6">
              <w:rPr>
                <w:rFonts w:ascii="Calibri" w:eastAsia="Calibri" w:hAnsi="Calibri" w:cs="Calibri"/>
                <w:color w:val="000000"/>
                <w:sz w:val="22"/>
                <w:szCs w:val="22"/>
              </w:rPr>
              <w:t xml:space="preserve"> – </w:t>
            </w:r>
            <w:r>
              <w:rPr>
                <w:rFonts w:ascii="Calibri" w:eastAsia="Calibri" w:hAnsi="Calibri" w:cs="Calibri"/>
                <w:sz w:val="22"/>
                <w:szCs w:val="22"/>
              </w:rPr>
              <w:t>402</w:t>
            </w:r>
            <w:r w:rsidR="00D834B6">
              <w:rPr>
                <w:rFonts w:ascii="Calibri" w:eastAsia="Calibri" w:hAnsi="Calibri" w:cs="Calibri"/>
                <w:color w:val="000000"/>
                <w:sz w:val="22"/>
                <w:szCs w:val="22"/>
              </w:rPr>
              <w:t xml:space="preserve"> points</w:t>
            </w:r>
          </w:p>
        </w:tc>
        <w:tc>
          <w:tcPr>
            <w:tcW w:w="1451" w:type="dxa"/>
          </w:tcPr>
          <w:p w14:paraId="76FFED4C" w14:textId="77777777" w:rsidR="00803FA6" w:rsidRDefault="00D834B6">
            <w:pPr>
              <w:rPr>
                <w:rFonts w:ascii="Calibri" w:eastAsia="Calibri" w:hAnsi="Calibri" w:cs="Calibri"/>
                <w:color w:val="000000"/>
                <w:sz w:val="22"/>
                <w:szCs w:val="22"/>
              </w:rPr>
            </w:pPr>
            <w:r>
              <w:rPr>
                <w:rFonts w:ascii="Calibri" w:eastAsia="Calibri" w:hAnsi="Calibri" w:cs="Calibri"/>
                <w:color w:val="000000"/>
                <w:sz w:val="22"/>
                <w:szCs w:val="22"/>
              </w:rPr>
              <w:t>66%-60%</w:t>
            </w:r>
          </w:p>
        </w:tc>
      </w:tr>
      <w:tr w:rsidR="00803FA6" w14:paraId="486F9050" w14:textId="77777777">
        <w:trPr>
          <w:jc w:val="center"/>
        </w:trPr>
        <w:tc>
          <w:tcPr>
            <w:tcW w:w="715" w:type="dxa"/>
          </w:tcPr>
          <w:p w14:paraId="441A3B1A" w14:textId="77777777" w:rsidR="00803FA6" w:rsidRDefault="00D834B6">
            <w:pPr>
              <w:rPr>
                <w:rFonts w:ascii="Calibri" w:eastAsia="Calibri" w:hAnsi="Calibri" w:cs="Calibri"/>
                <w:color w:val="000000"/>
                <w:sz w:val="22"/>
                <w:szCs w:val="22"/>
              </w:rPr>
            </w:pPr>
            <w:r>
              <w:rPr>
                <w:rFonts w:ascii="Calibri" w:eastAsia="Calibri" w:hAnsi="Calibri" w:cs="Calibri"/>
                <w:color w:val="000000"/>
                <w:sz w:val="22"/>
                <w:szCs w:val="22"/>
              </w:rPr>
              <w:t>B-</w:t>
            </w:r>
          </w:p>
        </w:tc>
        <w:tc>
          <w:tcPr>
            <w:tcW w:w="1744" w:type="dxa"/>
          </w:tcPr>
          <w:p w14:paraId="3D5A30E8" w14:textId="77777777" w:rsidR="00803FA6" w:rsidRDefault="00167929" w:rsidP="00167929">
            <w:pPr>
              <w:rPr>
                <w:rFonts w:ascii="Calibri" w:eastAsia="Calibri" w:hAnsi="Calibri" w:cs="Calibri"/>
                <w:color w:val="000000"/>
                <w:sz w:val="22"/>
                <w:szCs w:val="22"/>
              </w:rPr>
            </w:pPr>
            <w:r>
              <w:rPr>
                <w:rFonts w:ascii="Calibri" w:eastAsia="Calibri" w:hAnsi="Calibri" w:cs="Calibri"/>
                <w:sz w:val="22"/>
                <w:szCs w:val="22"/>
              </w:rPr>
              <w:t>555</w:t>
            </w:r>
            <w:r w:rsidR="00D834B6">
              <w:rPr>
                <w:rFonts w:ascii="Calibri" w:eastAsia="Calibri" w:hAnsi="Calibri" w:cs="Calibri"/>
                <w:color w:val="000000"/>
                <w:sz w:val="22"/>
                <w:szCs w:val="22"/>
              </w:rPr>
              <w:t xml:space="preserve"> – </w:t>
            </w:r>
            <w:r>
              <w:rPr>
                <w:rFonts w:ascii="Calibri" w:eastAsia="Calibri" w:hAnsi="Calibri" w:cs="Calibri"/>
                <w:sz w:val="22"/>
                <w:szCs w:val="22"/>
              </w:rPr>
              <w:t>536</w:t>
            </w:r>
            <w:r w:rsidR="00D834B6">
              <w:rPr>
                <w:rFonts w:ascii="Calibri" w:eastAsia="Calibri" w:hAnsi="Calibri" w:cs="Calibri"/>
                <w:color w:val="000000"/>
                <w:sz w:val="22"/>
                <w:szCs w:val="22"/>
              </w:rPr>
              <w:t xml:space="preserve"> points</w:t>
            </w:r>
          </w:p>
        </w:tc>
        <w:tc>
          <w:tcPr>
            <w:tcW w:w="1389" w:type="dxa"/>
          </w:tcPr>
          <w:p w14:paraId="481313AA" w14:textId="77777777" w:rsidR="00803FA6" w:rsidRDefault="00D834B6">
            <w:pPr>
              <w:rPr>
                <w:rFonts w:ascii="Calibri" w:eastAsia="Calibri" w:hAnsi="Calibri" w:cs="Calibri"/>
                <w:color w:val="000000"/>
                <w:sz w:val="22"/>
                <w:szCs w:val="22"/>
              </w:rPr>
            </w:pPr>
            <w:r>
              <w:rPr>
                <w:rFonts w:ascii="Calibri" w:eastAsia="Calibri" w:hAnsi="Calibri" w:cs="Calibri"/>
                <w:color w:val="000000"/>
                <w:sz w:val="22"/>
                <w:szCs w:val="22"/>
              </w:rPr>
              <w:t>82% - 80%</w:t>
            </w:r>
          </w:p>
        </w:tc>
        <w:tc>
          <w:tcPr>
            <w:tcW w:w="484" w:type="dxa"/>
          </w:tcPr>
          <w:p w14:paraId="1EE6435E" w14:textId="77777777" w:rsidR="00803FA6" w:rsidRDefault="00D834B6">
            <w:pPr>
              <w:rPr>
                <w:rFonts w:ascii="Calibri" w:eastAsia="Calibri" w:hAnsi="Calibri" w:cs="Calibri"/>
                <w:color w:val="000000"/>
                <w:sz w:val="22"/>
                <w:szCs w:val="22"/>
              </w:rPr>
            </w:pPr>
            <w:r>
              <w:rPr>
                <w:rFonts w:ascii="Calibri" w:eastAsia="Calibri" w:hAnsi="Calibri" w:cs="Calibri"/>
                <w:color w:val="000000"/>
                <w:sz w:val="22"/>
                <w:szCs w:val="22"/>
              </w:rPr>
              <w:t>F</w:t>
            </w:r>
          </w:p>
        </w:tc>
        <w:tc>
          <w:tcPr>
            <w:tcW w:w="1803" w:type="dxa"/>
          </w:tcPr>
          <w:p w14:paraId="02B32220" w14:textId="77777777" w:rsidR="00803FA6" w:rsidRDefault="00167929">
            <w:pPr>
              <w:rPr>
                <w:rFonts w:ascii="Calibri" w:eastAsia="Calibri" w:hAnsi="Calibri" w:cs="Calibri"/>
                <w:color w:val="000000"/>
                <w:sz w:val="22"/>
                <w:szCs w:val="22"/>
              </w:rPr>
            </w:pPr>
            <w:r>
              <w:rPr>
                <w:rFonts w:ascii="Calibri" w:eastAsia="Calibri" w:hAnsi="Calibri" w:cs="Calibri"/>
                <w:sz w:val="22"/>
                <w:szCs w:val="22"/>
              </w:rPr>
              <w:t>401</w:t>
            </w:r>
            <w:r w:rsidR="00D834B6">
              <w:rPr>
                <w:rFonts w:ascii="Calibri" w:eastAsia="Calibri" w:hAnsi="Calibri" w:cs="Calibri"/>
                <w:color w:val="000000"/>
                <w:sz w:val="22"/>
                <w:szCs w:val="22"/>
              </w:rPr>
              <w:t xml:space="preserve"> – 0</w:t>
            </w:r>
          </w:p>
        </w:tc>
        <w:tc>
          <w:tcPr>
            <w:tcW w:w="1451" w:type="dxa"/>
          </w:tcPr>
          <w:p w14:paraId="2D30E936" w14:textId="77777777" w:rsidR="00803FA6" w:rsidRDefault="00D834B6">
            <w:pPr>
              <w:rPr>
                <w:rFonts w:ascii="Calibri" w:eastAsia="Calibri" w:hAnsi="Calibri" w:cs="Calibri"/>
                <w:color w:val="000000"/>
                <w:sz w:val="22"/>
                <w:szCs w:val="22"/>
              </w:rPr>
            </w:pPr>
            <w:r>
              <w:rPr>
                <w:rFonts w:ascii="Calibri" w:eastAsia="Calibri" w:hAnsi="Calibri" w:cs="Calibri"/>
                <w:color w:val="000000"/>
                <w:sz w:val="22"/>
                <w:szCs w:val="22"/>
              </w:rPr>
              <w:t>59%-0%</w:t>
            </w:r>
          </w:p>
        </w:tc>
      </w:tr>
      <w:tr w:rsidR="00803FA6" w14:paraId="4E273A69" w14:textId="77777777">
        <w:trPr>
          <w:jc w:val="center"/>
        </w:trPr>
        <w:tc>
          <w:tcPr>
            <w:tcW w:w="715" w:type="dxa"/>
          </w:tcPr>
          <w:p w14:paraId="7B0039C8" w14:textId="77777777" w:rsidR="00803FA6" w:rsidRDefault="00D834B6">
            <w:pPr>
              <w:rPr>
                <w:rFonts w:ascii="Calibri" w:eastAsia="Calibri" w:hAnsi="Calibri" w:cs="Calibri"/>
                <w:color w:val="000000"/>
                <w:sz w:val="22"/>
                <w:szCs w:val="22"/>
              </w:rPr>
            </w:pPr>
            <w:r>
              <w:rPr>
                <w:rFonts w:ascii="Calibri" w:eastAsia="Calibri" w:hAnsi="Calibri" w:cs="Calibri"/>
                <w:color w:val="000000"/>
                <w:sz w:val="22"/>
                <w:szCs w:val="22"/>
              </w:rPr>
              <w:t>C+</w:t>
            </w:r>
          </w:p>
        </w:tc>
        <w:tc>
          <w:tcPr>
            <w:tcW w:w="1744" w:type="dxa"/>
          </w:tcPr>
          <w:p w14:paraId="52B59D00" w14:textId="77777777" w:rsidR="00803FA6" w:rsidRDefault="00167929" w:rsidP="00167929">
            <w:pPr>
              <w:rPr>
                <w:rFonts w:ascii="Calibri" w:eastAsia="Calibri" w:hAnsi="Calibri" w:cs="Calibri"/>
                <w:color w:val="000000"/>
                <w:sz w:val="22"/>
                <w:szCs w:val="22"/>
              </w:rPr>
            </w:pPr>
            <w:r>
              <w:rPr>
                <w:rFonts w:ascii="Calibri" w:eastAsia="Calibri" w:hAnsi="Calibri" w:cs="Calibri"/>
                <w:sz w:val="22"/>
                <w:szCs w:val="22"/>
              </w:rPr>
              <w:t>535</w:t>
            </w:r>
            <w:r w:rsidR="00D834B6">
              <w:rPr>
                <w:rFonts w:ascii="Calibri" w:eastAsia="Calibri" w:hAnsi="Calibri" w:cs="Calibri"/>
                <w:color w:val="000000"/>
                <w:sz w:val="22"/>
                <w:szCs w:val="22"/>
              </w:rPr>
              <w:t xml:space="preserve"> – </w:t>
            </w:r>
            <w:r>
              <w:rPr>
                <w:rFonts w:ascii="Calibri" w:eastAsia="Calibri" w:hAnsi="Calibri" w:cs="Calibri"/>
                <w:sz w:val="22"/>
                <w:szCs w:val="22"/>
              </w:rPr>
              <w:t>515</w:t>
            </w:r>
            <w:r w:rsidR="00D834B6">
              <w:rPr>
                <w:rFonts w:ascii="Calibri" w:eastAsia="Calibri" w:hAnsi="Calibri" w:cs="Calibri"/>
                <w:color w:val="000000"/>
                <w:sz w:val="22"/>
                <w:szCs w:val="22"/>
              </w:rPr>
              <w:t xml:space="preserve"> points</w:t>
            </w:r>
          </w:p>
        </w:tc>
        <w:tc>
          <w:tcPr>
            <w:tcW w:w="1389" w:type="dxa"/>
          </w:tcPr>
          <w:p w14:paraId="1C54DFD8" w14:textId="77777777" w:rsidR="00803FA6" w:rsidRDefault="00D834B6">
            <w:pPr>
              <w:rPr>
                <w:rFonts w:ascii="Calibri" w:eastAsia="Calibri" w:hAnsi="Calibri" w:cs="Calibri"/>
                <w:color w:val="000000"/>
                <w:sz w:val="22"/>
                <w:szCs w:val="22"/>
              </w:rPr>
            </w:pPr>
            <w:r>
              <w:rPr>
                <w:rFonts w:ascii="Calibri" w:eastAsia="Calibri" w:hAnsi="Calibri" w:cs="Calibri"/>
                <w:color w:val="000000"/>
                <w:sz w:val="22"/>
                <w:szCs w:val="22"/>
              </w:rPr>
              <w:t>79% - 77%</w:t>
            </w:r>
          </w:p>
        </w:tc>
        <w:tc>
          <w:tcPr>
            <w:tcW w:w="484" w:type="dxa"/>
          </w:tcPr>
          <w:p w14:paraId="7F1C28F2" w14:textId="77777777" w:rsidR="00803FA6" w:rsidRDefault="00803FA6">
            <w:pPr>
              <w:rPr>
                <w:rFonts w:ascii="Calibri" w:eastAsia="Calibri" w:hAnsi="Calibri" w:cs="Calibri"/>
                <w:color w:val="000000"/>
                <w:sz w:val="22"/>
                <w:szCs w:val="22"/>
              </w:rPr>
            </w:pPr>
          </w:p>
        </w:tc>
        <w:tc>
          <w:tcPr>
            <w:tcW w:w="1803" w:type="dxa"/>
          </w:tcPr>
          <w:p w14:paraId="765BD70E" w14:textId="77777777" w:rsidR="00803FA6" w:rsidRDefault="00803FA6">
            <w:pPr>
              <w:rPr>
                <w:rFonts w:ascii="Calibri" w:eastAsia="Calibri" w:hAnsi="Calibri" w:cs="Calibri"/>
                <w:color w:val="000000"/>
                <w:sz w:val="22"/>
                <w:szCs w:val="22"/>
              </w:rPr>
            </w:pPr>
          </w:p>
        </w:tc>
        <w:tc>
          <w:tcPr>
            <w:tcW w:w="1451" w:type="dxa"/>
          </w:tcPr>
          <w:p w14:paraId="3C5619C4" w14:textId="77777777" w:rsidR="00803FA6" w:rsidRDefault="00803FA6">
            <w:pPr>
              <w:rPr>
                <w:rFonts w:ascii="Calibri" w:eastAsia="Calibri" w:hAnsi="Calibri" w:cs="Calibri"/>
                <w:color w:val="000000"/>
                <w:sz w:val="22"/>
                <w:szCs w:val="22"/>
              </w:rPr>
            </w:pPr>
          </w:p>
        </w:tc>
      </w:tr>
    </w:tbl>
    <w:p w14:paraId="51F8AF8D" w14:textId="77777777" w:rsidR="00803FA6" w:rsidRDefault="00803FA6">
      <w:pPr>
        <w:rPr>
          <w:b/>
          <w:highlight w:val="yellow"/>
          <w:u w:val="single"/>
        </w:rPr>
      </w:pPr>
    </w:p>
    <w:p w14:paraId="4C739328" w14:textId="77777777" w:rsidR="00803FA6" w:rsidRDefault="00D834B6">
      <w:pPr>
        <w:rPr>
          <w:b/>
        </w:rPr>
      </w:pPr>
      <w:r>
        <w:rPr>
          <w:b/>
        </w:rPr>
        <w:t>OTHER IMPORTANT ASPECTS OF THE COURSE</w:t>
      </w:r>
    </w:p>
    <w:p w14:paraId="08E144B2" w14:textId="77777777" w:rsidR="00803FA6" w:rsidRDefault="00D834B6">
      <w:r>
        <w:rPr>
          <w:b/>
        </w:rPr>
        <w:t>Moodle</w:t>
      </w:r>
    </w:p>
    <w:p w14:paraId="45150800" w14:textId="77777777" w:rsidR="00803FA6" w:rsidRDefault="00D834B6">
      <w:r>
        <w:t>It will be important for you to become familiar with the Moodle page for this cour</w:t>
      </w:r>
      <w:r w:rsidR="00334EA4">
        <w:t>se as soon as possible</w:t>
      </w:r>
      <w:r>
        <w:t xml:space="preserve">.  We will be using Moodle throughout the semester in numerous ways, including posting labs, readings, reading guides, important announcements, discussion questions and answers, and grades.  I will also use Moodle to communicate with you through email.  </w:t>
      </w:r>
      <w:r>
        <w:rPr>
          <w:b/>
        </w:rPr>
        <w:t xml:space="preserve">It is your responsibility to keep up with assignments and class changes on Moodle. </w:t>
      </w:r>
    </w:p>
    <w:p w14:paraId="52E0CFB3" w14:textId="77777777" w:rsidR="00803FA6" w:rsidRDefault="00D834B6">
      <w:r>
        <w:rPr>
          <w:b/>
        </w:rPr>
        <w:t xml:space="preserve">BSC Honor Code </w:t>
      </w:r>
    </w:p>
    <w:p w14:paraId="158CEEDB" w14:textId="77777777" w:rsidR="00803FA6" w:rsidRDefault="00D834B6">
      <w:pPr>
        <w:pBdr>
          <w:top w:val="nil"/>
          <w:left w:val="nil"/>
          <w:bottom w:val="nil"/>
          <w:right w:val="nil"/>
          <w:between w:val="nil"/>
        </w:pBdr>
        <w:tabs>
          <w:tab w:val="center" w:pos="4320"/>
          <w:tab w:val="right" w:pos="8640"/>
        </w:tabs>
        <w:spacing w:after="0" w:line="240" w:lineRule="auto"/>
        <w:rPr>
          <w:color w:val="000000"/>
        </w:rPr>
      </w:pPr>
      <w:r>
        <w:rPr>
          <w:color w:val="000000"/>
        </w:rPr>
        <w:t xml:space="preserve">You are expected to follow the BSC Honor Code in every aspect of this course.  Instances of plagiarism, cheating, or other thefts of intellectual property will likely bring you before the BSC Honor Council.  Penalties imposed by the Honor Council can include academic probation, suspension, and even expulsion.  Instance of cheating on exams or other assignments will result in a zero for that assignment/exam, and depending on the extent of the infraction, a failing grade for the whole course. </w:t>
      </w:r>
    </w:p>
    <w:p w14:paraId="5AB3FF74" w14:textId="77777777" w:rsidR="00803FA6" w:rsidRDefault="00803FA6">
      <w:pPr>
        <w:pBdr>
          <w:top w:val="nil"/>
          <w:left w:val="nil"/>
          <w:bottom w:val="nil"/>
          <w:right w:val="nil"/>
          <w:between w:val="nil"/>
        </w:pBdr>
        <w:tabs>
          <w:tab w:val="center" w:pos="4320"/>
          <w:tab w:val="right" w:pos="8640"/>
        </w:tabs>
        <w:spacing w:after="0" w:line="240" w:lineRule="auto"/>
      </w:pPr>
    </w:p>
    <w:p w14:paraId="465BF250" w14:textId="77777777" w:rsidR="00803FA6" w:rsidRDefault="00D834B6">
      <w:pPr>
        <w:tabs>
          <w:tab w:val="center" w:pos="4320"/>
          <w:tab w:val="right" w:pos="8640"/>
        </w:tabs>
        <w:spacing w:line="240" w:lineRule="auto"/>
        <w:rPr>
          <w:b/>
        </w:rPr>
      </w:pPr>
      <w:r>
        <w:rPr>
          <w:b/>
        </w:rPr>
        <w:t>Title IX</w:t>
      </w:r>
    </w:p>
    <w:p w14:paraId="506BB37D" w14:textId="77777777" w:rsidR="00803FA6" w:rsidRDefault="00D834B6">
      <w:pPr>
        <w:tabs>
          <w:tab w:val="center" w:pos="4320"/>
          <w:tab w:val="right" w:pos="8640"/>
        </w:tabs>
        <w:spacing w:line="240" w:lineRule="auto"/>
      </w:pPr>
      <w:r>
        <w:t>Birmingham-Southern College is committed to the creation and maintenance of a safe learning environment for students and the campus community. The College forbids any type of sexual or gender-based misconduct among its students, faculty, and staff. The College encourages all members of the academic community to report suspected sexual and gender-based misconduct to the appropriate authorities so that it can be investigated, remedied, and eliminated. Such misconduct is prohibited whether the actor is a student, faculty member, staff member, contractor, visitor, or another member of the College community. BSC forbids retaliation against any person who has opposed, reported or participated in an investigation concerning sexual or gender-based misconduct.</w:t>
      </w:r>
    </w:p>
    <w:p w14:paraId="4ED1A6BD" w14:textId="77777777" w:rsidR="00803FA6" w:rsidRDefault="00D834B6">
      <w:pPr>
        <w:tabs>
          <w:tab w:val="center" w:pos="4320"/>
          <w:tab w:val="right" w:pos="8640"/>
        </w:tabs>
        <w:spacing w:line="240" w:lineRule="auto"/>
        <w:rPr>
          <w:color w:val="000000"/>
        </w:rPr>
      </w:pPr>
      <w:r>
        <w:t xml:space="preserve">In accordance with federal policy, all College employees are required to report information related to discrimination and harassment which includes, but is not limited to, sexual assault, relationship violence, stalking, and sexual harassment. For this reason, if you tell a faculty member about a situation of sexual harassment or sexual violence or other related misconduct, the faculty member must share that information with the Title IX coordinator. As a student, you can report allegations of sexual misconduct to officials in Student Development (Assistant Dean of Students, Dana </w:t>
      </w:r>
      <w:proofErr w:type="spellStart"/>
      <w:r>
        <w:t>Bekurs</w:t>
      </w:r>
      <w:proofErr w:type="spellEnd"/>
      <w:r>
        <w:t xml:space="preserve">; Associate Dean of Students, W. David Miller; Vice President for Student Development, David </w:t>
      </w:r>
      <w:proofErr w:type="spellStart"/>
      <w:r>
        <w:t>Eberhardt</w:t>
      </w:r>
      <w:proofErr w:type="spellEnd"/>
      <w:r>
        <w:t xml:space="preserve">), Campus Police, or </w:t>
      </w:r>
      <w:r>
        <w:lastRenderedPageBreak/>
        <w:t>confidential resources in Counseling Services, Health Services, and Religious Life. Please refer to the Title IX section of the BSC website for more information on filing a report and available resources.</w:t>
      </w:r>
    </w:p>
    <w:p w14:paraId="5BF682D1" w14:textId="77777777" w:rsidR="00803FA6" w:rsidRDefault="00D834B6">
      <w:pPr>
        <w:rPr>
          <w:b/>
        </w:rPr>
      </w:pPr>
      <w:r>
        <w:rPr>
          <w:b/>
        </w:rPr>
        <w:t>Accommodations</w:t>
      </w:r>
    </w:p>
    <w:p w14:paraId="1B0563D2" w14:textId="77777777" w:rsidR="00803FA6" w:rsidRDefault="00D834B6">
      <w:r>
        <w:t>If you have completed the process to receive academic accommodations with the Office of Accessibility, please make an appointment with me as soon as possible to discuss these accommodations. If you have a disability but have not contacted the Office of Accessibility, please contact them as soon as possible at one of the following email addresses: </w:t>
      </w:r>
      <w:hyperlink r:id="rId11">
        <w:r>
          <w:rPr>
            <w:b/>
            <w:color w:val="0000FF"/>
            <w:u w:val="single"/>
          </w:rPr>
          <w:t>awsmith @bsc.edu</w:t>
        </w:r>
      </w:hyperlink>
      <w:r>
        <w:t> or </w:t>
      </w:r>
      <w:hyperlink r:id="rId12">
        <w:r>
          <w:rPr>
            <w:b/>
            <w:color w:val="0000FF"/>
            <w:u w:val="single"/>
          </w:rPr>
          <w:t>accessibility@bsc.edu</w:t>
        </w:r>
      </w:hyperlink>
      <w:r>
        <w:t>. If you prefer to call the office, the numbers are (205) 226-7909.</w:t>
      </w:r>
    </w:p>
    <w:p w14:paraId="38D3253D" w14:textId="77777777" w:rsidR="00803FA6" w:rsidRDefault="00D834B6">
      <w:pPr>
        <w:rPr>
          <w:b/>
        </w:rPr>
      </w:pPr>
      <w:r>
        <w:rPr>
          <w:b/>
        </w:rPr>
        <w:t>Labs</w:t>
      </w:r>
    </w:p>
    <w:p w14:paraId="1748669C" w14:textId="77777777" w:rsidR="00803FA6" w:rsidRDefault="00D834B6">
      <w:pPr>
        <w:rPr>
          <w:b/>
        </w:rPr>
      </w:pPr>
      <w:r>
        <w:t>The lab section is an integral part of this course. We will frequently be outside in hot weather and sometimes treacherous terrain. You will be responsible for dressing appropriately (closed toed shoes, pants, long sleeve shirts recommended) and bringing adequate water and snacks. Please see me if you have any questions or concerns.</w:t>
      </w:r>
    </w:p>
    <w:p w14:paraId="4F953328" w14:textId="77777777" w:rsidR="00803FA6" w:rsidRDefault="00D834B6">
      <w:pPr>
        <w:spacing w:after="0"/>
        <w:rPr>
          <w:b/>
        </w:rPr>
      </w:pPr>
      <w:r>
        <w:rPr>
          <w:b/>
        </w:rPr>
        <w:t>BSC Resources for Writers and Readers</w:t>
      </w:r>
    </w:p>
    <w:p w14:paraId="29D8601F" w14:textId="77777777" w:rsidR="00803FA6" w:rsidRDefault="00D834B6">
      <w:pPr>
        <w:spacing w:after="0"/>
      </w:pPr>
      <w:r>
        <w:t xml:space="preserve">The Writing Center, located in the Humanities Center (Room 102), offers one-on-one assistance for student writers. We serve all writers, in any BSC course, at all levels and at all points in the writing process.  Two graduate student coordinators will be on site at all times. The Writing Center is open to supervise peer tutors and to conduct tutorials themselves, as needed. We will be open Sunday-Thursday late afternoon and evenings, and students do not need an appointment. Tutorials are about 30 minutes long, free of charge, and available on a drop-in basis. Tutors will not proofread or "fix" student papers. They will provide one-on-one consultations about writing issues--small and large--for any student from any major at any point in the writing process. There is no limit to how many tutorials a student may attend. We are here to help! Any questions or </w:t>
      </w:r>
      <w:proofErr w:type="gramStart"/>
      <w:r>
        <w:t>concerns,</w:t>
      </w:r>
      <w:proofErr w:type="gramEnd"/>
      <w:r>
        <w:t xml:space="preserve"> please email writingcenter@bsc.edu to make an appointment. </w:t>
      </w:r>
    </w:p>
    <w:p w14:paraId="6CEC4FE3" w14:textId="77777777" w:rsidR="00DF3BB3" w:rsidRDefault="00DF3BB3">
      <w:pPr>
        <w:spacing w:after="0"/>
      </w:pPr>
    </w:p>
    <w:p w14:paraId="40C1B45F" w14:textId="77777777" w:rsidR="00DF3BB3" w:rsidRPr="00DF3BB3" w:rsidRDefault="00DF3BB3">
      <w:pPr>
        <w:spacing w:after="0"/>
        <w:rPr>
          <w:b/>
        </w:rPr>
      </w:pPr>
      <w:r w:rsidRPr="00DF3BB3">
        <w:rPr>
          <w:b/>
        </w:rPr>
        <w:t>COVID and other illnesses</w:t>
      </w:r>
    </w:p>
    <w:p w14:paraId="6231728E" w14:textId="77777777" w:rsidR="00803FA6" w:rsidRDefault="00DF3BB3">
      <w:pPr>
        <w:spacing w:after="0"/>
      </w:pPr>
      <w:r>
        <w:t>BSC is an on-campus, in person school.  Any accommodations regarding COVID related or other illnesses will be considered based on a case-by-case basis.  Students should contact their professors or advisors immediately if such conditions occur.</w:t>
      </w:r>
    </w:p>
    <w:p w14:paraId="1E04ADD2" w14:textId="77777777" w:rsidR="00C65C65" w:rsidRDefault="00C65C65">
      <w:pPr>
        <w:spacing w:after="0"/>
      </w:pPr>
    </w:p>
    <w:p w14:paraId="348D0AE9" w14:textId="77777777" w:rsidR="00803FA6" w:rsidRDefault="00D834B6">
      <w:pPr>
        <w:rPr>
          <w:b/>
        </w:rPr>
      </w:pPr>
      <w:r>
        <w:rPr>
          <w:b/>
        </w:rPr>
        <w:t>TENTATIVE SCHEDULE – Stay up to date on Moodle</w:t>
      </w:r>
    </w:p>
    <w:p w14:paraId="21E85A46" w14:textId="71B22E02" w:rsidR="00C65C65" w:rsidRDefault="00E21427" w:rsidP="00C65C65">
      <w:pPr>
        <w:spacing w:after="0" w:line="240" w:lineRule="auto"/>
        <w:rPr>
          <w:b/>
        </w:rPr>
      </w:pPr>
      <w:r w:rsidRPr="00E21427">
        <w:rPr>
          <w:b/>
          <w:u w:val="single"/>
        </w:rPr>
        <w:t>Week</w:t>
      </w:r>
      <w:r>
        <w:rPr>
          <w:b/>
        </w:rPr>
        <w:tab/>
      </w:r>
      <w:r>
        <w:rPr>
          <w:b/>
        </w:rPr>
        <w:tab/>
      </w:r>
      <w:r w:rsidR="00334EA4">
        <w:rPr>
          <w:b/>
        </w:rPr>
        <w:tab/>
      </w:r>
      <w:r w:rsidR="00A47ACC">
        <w:rPr>
          <w:b/>
          <w:u w:val="single"/>
        </w:rPr>
        <w:t>Chapters</w:t>
      </w:r>
      <w:r>
        <w:rPr>
          <w:b/>
        </w:rPr>
        <w:tab/>
      </w:r>
      <w:r>
        <w:rPr>
          <w:b/>
        </w:rPr>
        <w:tab/>
      </w:r>
      <w:r w:rsidRPr="00E21427">
        <w:rPr>
          <w:b/>
          <w:u w:val="single"/>
        </w:rPr>
        <w:t>Outcomes</w:t>
      </w:r>
    </w:p>
    <w:p w14:paraId="69DBE9CC" w14:textId="3BC8633D" w:rsidR="00803FA6" w:rsidRDefault="00334EA4" w:rsidP="00C65C65">
      <w:pPr>
        <w:spacing w:after="0" w:line="240" w:lineRule="auto"/>
        <w:rPr>
          <w:b/>
        </w:rPr>
      </w:pPr>
      <w:r>
        <w:rPr>
          <w:b/>
        </w:rPr>
        <w:t>5/3</w:t>
      </w:r>
      <w:r w:rsidR="008E555C">
        <w:rPr>
          <w:b/>
        </w:rPr>
        <w:t>0</w:t>
      </w:r>
      <w:r>
        <w:rPr>
          <w:b/>
        </w:rPr>
        <w:t>-6/</w:t>
      </w:r>
      <w:proofErr w:type="gramStart"/>
      <w:r w:rsidR="008E555C">
        <w:rPr>
          <w:b/>
        </w:rPr>
        <w:t>2</w:t>
      </w:r>
      <w:r w:rsidR="00E21427">
        <w:rPr>
          <w:b/>
        </w:rPr>
        <w:tab/>
      </w:r>
      <w:r w:rsidR="00E21427">
        <w:rPr>
          <w:b/>
        </w:rPr>
        <w:tab/>
        <w:t>Ch. 1</w:t>
      </w:r>
      <w:r w:rsidR="00A47ACC">
        <w:rPr>
          <w:b/>
        </w:rPr>
        <w:t>-6</w:t>
      </w:r>
      <w:r w:rsidR="00A47ACC">
        <w:rPr>
          <w:b/>
        </w:rPr>
        <w:tab/>
      </w:r>
      <w:r w:rsidR="00E21427">
        <w:rPr>
          <w:b/>
        </w:rPr>
        <w:tab/>
      </w:r>
      <w:r w:rsidR="00E21427">
        <w:rPr>
          <w:b/>
        </w:rPr>
        <w:tab/>
      </w:r>
      <w:r w:rsidR="00A47ACC">
        <w:rPr>
          <w:b/>
        </w:rPr>
        <w:t>Each week</w:t>
      </w:r>
      <w:proofErr w:type="gramEnd"/>
      <w:r w:rsidR="00A47ACC">
        <w:rPr>
          <w:b/>
        </w:rPr>
        <w:t>:  read chapters, quizzes, lab/case studies</w:t>
      </w:r>
    </w:p>
    <w:p w14:paraId="34A5240E" w14:textId="7E1E0ACC" w:rsidR="00334EA4" w:rsidRDefault="00334EA4" w:rsidP="00C65C65">
      <w:pPr>
        <w:spacing w:after="0" w:line="240" w:lineRule="auto"/>
        <w:rPr>
          <w:b/>
        </w:rPr>
      </w:pPr>
      <w:r>
        <w:rPr>
          <w:b/>
        </w:rPr>
        <w:t>6/</w:t>
      </w:r>
      <w:r w:rsidR="008E555C">
        <w:rPr>
          <w:b/>
        </w:rPr>
        <w:t>5-</w:t>
      </w:r>
      <w:r>
        <w:rPr>
          <w:b/>
        </w:rPr>
        <w:t>6/</w:t>
      </w:r>
      <w:r w:rsidR="008E555C">
        <w:rPr>
          <w:b/>
        </w:rPr>
        <w:t>9</w:t>
      </w:r>
      <w:r w:rsidR="008E555C">
        <w:rPr>
          <w:b/>
        </w:rPr>
        <w:tab/>
      </w:r>
      <w:r>
        <w:rPr>
          <w:b/>
        </w:rPr>
        <w:tab/>
      </w:r>
      <w:r>
        <w:rPr>
          <w:b/>
        </w:rPr>
        <w:tab/>
        <w:t xml:space="preserve">Ch. </w:t>
      </w:r>
      <w:r w:rsidR="00A47ACC">
        <w:rPr>
          <w:b/>
        </w:rPr>
        <w:t>7-12</w:t>
      </w:r>
      <w:r>
        <w:rPr>
          <w:b/>
        </w:rPr>
        <w:tab/>
      </w:r>
      <w:r>
        <w:rPr>
          <w:b/>
        </w:rPr>
        <w:tab/>
        <w:t>Exam #1 (6/</w:t>
      </w:r>
      <w:r w:rsidR="008E555C">
        <w:rPr>
          <w:b/>
        </w:rPr>
        <w:t>5</w:t>
      </w:r>
      <w:r>
        <w:rPr>
          <w:b/>
        </w:rPr>
        <w:t xml:space="preserve">), EOCQ, quizzes, </w:t>
      </w:r>
      <w:r w:rsidR="008E555C">
        <w:rPr>
          <w:b/>
        </w:rPr>
        <w:t>lab/case studies</w:t>
      </w:r>
    </w:p>
    <w:p w14:paraId="3E650AF9" w14:textId="17DBF20E" w:rsidR="00334EA4" w:rsidRDefault="008E555C" w:rsidP="00C65C65">
      <w:pPr>
        <w:spacing w:after="0" w:line="240" w:lineRule="auto"/>
        <w:rPr>
          <w:b/>
        </w:rPr>
      </w:pPr>
      <w:r>
        <w:rPr>
          <w:b/>
        </w:rPr>
        <w:t>6/12-6/16</w:t>
      </w:r>
      <w:r w:rsidR="00334EA4">
        <w:rPr>
          <w:b/>
        </w:rPr>
        <w:tab/>
      </w:r>
      <w:r w:rsidR="00334EA4">
        <w:rPr>
          <w:b/>
        </w:rPr>
        <w:tab/>
        <w:t xml:space="preserve">Ch. </w:t>
      </w:r>
      <w:r w:rsidR="00A47ACC">
        <w:rPr>
          <w:b/>
        </w:rPr>
        <w:t>13-18</w:t>
      </w:r>
      <w:r w:rsidR="00334EA4">
        <w:rPr>
          <w:b/>
        </w:rPr>
        <w:tab/>
      </w:r>
      <w:r w:rsidR="00334EA4">
        <w:rPr>
          <w:b/>
        </w:rPr>
        <w:tab/>
        <w:t>Exam #2 (6/1</w:t>
      </w:r>
      <w:r>
        <w:rPr>
          <w:b/>
        </w:rPr>
        <w:t>2</w:t>
      </w:r>
      <w:r w:rsidR="00334EA4">
        <w:rPr>
          <w:b/>
        </w:rPr>
        <w:t xml:space="preserve">), EOCQ, quizzes, </w:t>
      </w:r>
      <w:r>
        <w:rPr>
          <w:b/>
        </w:rPr>
        <w:t>lab/case studies</w:t>
      </w:r>
    </w:p>
    <w:p w14:paraId="4562BCC9" w14:textId="4E871414" w:rsidR="00334EA4" w:rsidRDefault="008E555C" w:rsidP="00C65C65">
      <w:pPr>
        <w:spacing w:after="0" w:line="240" w:lineRule="auto"/>
        <w:rPr>
          <w:b/>
        </w:rPr>
      </w:pPr>
      <w:r>
        <w:rPr>
          <w:b/>
        </w:rPr>
        <w:t>6/20-6/23</w:t>
      </w:r>
      <w:r w:rsidR="00334EA4">
        <w:rPr>
          <w:b/>
        </w:rPr>
        <w:tab/>
      </w:r>
      <w:r w:rsidR="00334EA4">
        <w:rPr>
          <w:b/>
        </w:rPr>
        <w:tab/>
        <w:t xml:space="preserve">Ch. </w:t>
      </w:r>
      <w:r w:rsidR="00A47ACC">
        <w:rPr>
          <w:b/>
        </w:rPr>
        <w:t>19-24</w:t>
      </w:r>
      <w:r w:rsidR="00A47ACC">
        <w:rPr>
          <w:b/>
        </w:rPr>
        <w:tab/>
      </w:r>
      <w:r w:rsidR="00334EA4">
        <w:rPr>
          <w:b/>
        </w:rPr>
        <w:tab/>
        <w:t>Exam #3 (6/2</w:t>
      </w:r>
      <w:r>
        <w:rPr>
          <w:b/>
        </w:rPr>
        <w:t>0</w:t>
      </w:r>
      <w:r w:rsidR="00334EA4">
        <w:rPr>
          <w:b/>
        </w:rPr>
        <w:t xml:space="preserve">), EOCQ, quizzes, </w:t>
      </w:r>
      <w:r>
        <w:rPr>
          <w:b/>
        </w:rPr>
        <w:t>lab/case studies</w:t>
      </w:r>
    </w:p>
    <w:p w14:paraId="77F14C0C" w14:textId="554F5C08" w:rsidR="00334EA4" w:rsidRDefault="008E555C" w:rsidP="00C65C65">
      <w:pPr>
        <w:spacing w:after="0" w:line="240" w:lineRule="auto"/>
        <w:rPr>
          <w:b/>
        </w:rPr>
      </w:pPr>
      <w:r>
        <w:rPr>
          <w:b/>
        </w:rPr>
        <w:t>6/26</w:t>
      </w:r>
      <w:r w:rsidR="00334EA4">
        <w:rPr>
          <w:b/>
        </w:rPr>
        <w:t>-</w:t>
      </w:r>
      <w:r>
        <w:rPr>
          <w:b/>
        </w:rPr>
        <w:t>6</w:t>
      </w:r>
      <w:r w:rsidR="00334EA4">
        <w:rPr>
          <w:b/>
        </w:rPr>
        <w:t>/</w:t>
      </w:r>
      <w:r>
        <w:rPr>
          <w:b/>
        </w:rPr>
        <w:t>28</w:t>
      </w:r>
      <w:r w:rsidR="00334EA4">
        <w:rPr>
          <w:b/>
        </w:rPr>
        <w:tab/>
      </w:r>
      <w:r w:rsidR="00334EA4">
        <w:rPr>
          <w:b/>
        </w:rPr>
        <w:tab/>
      </w:r>
      <w:r w:rsidR="00A47ACC">
        <w:rPr>
          <w:b/>
        </w:rPr>
        <w:tab/>
      </w:r>
      <w:r w:rsidR="00334EA4">
        <w:rPr>
          <w:b/>
        </w:rPr>
        <w:tab/>
      </w:r>
      <w:r w:rsidR="00334EA4">
        <w:rPr>
          <w:b/>
        </w:rPr>
        <w:tab/>
        <w:t>Exam #4 (6/2</w:t>
      </w:r>
      <w:r>
        <w:rPr>
          <w:b/>
        </w:rPr>
        <w:t>6</w:t>
      </w:r>
      <w:r w:rsidR="00A47ACC">
        <w:rPr>
          <w:b/>
        </w:rPr>
        <w:t>), EOCQ</w:t>
      </w:r>
    </w:p>
    <w:p w14:paraId="7EFF712D" w14:textId="77777777" w:rsidR="00C65C65" w:rsidRDefault="00C65C65" w:rsidP="00C65C65">
      <w:pPr>
        <w:spacing w:after="0" w:line="240" w:lineRule="auto"/>
        <w:rPr>
          <w:b/>
        </w:rPr>
      </w:pPr>
    </w:p>
    <w:p w14:paraId="28A5BF43" w14:textId="77777777" w:rsidR="00334EA4" w:rsidRPr="00C65C65" w:rsidRDefault="00334EA4" w:rsidP="00C65C65">
      <w:pPr>
        <w:spacing w:after="0" w:line="240" w:lineRule="auto"/>
        <w:rPr>
          <w:b/>
        </w:rPr>
      </w:pPr>
      <w:r w:rsidRPr="00C65C65">
        <w:rPr>
          <w:b/>
        </w:rPr>
        <w:t>NOTE: 6/</w:t>
      </w:r>
      <w:r w:rsidR="008E555C">
        <w:rPr>
          <w:b/>
        </w:rPr>
        <w:t>19</w:t>
      </w:r>
      <w:r w:rsidRPr="00C65C65">
        <w:rPr>
          <w:b/>
        </w:rPr>
        <w:t xml:space="preserve"> </w:t>
      </w:r>
      <w:r w:rsidR="008E555C">
        <w:rPr>
          <w:b/>
        </w:rPr>
        <w:t>is a holiday</w:t>
      </w:r>
    </w:p>
    <w:sectPr w:rsidR="00334EA4" w:rsidRPr="00C65C65">
      <w:headerReference w:type="default" r:id="rId13"/>
      <w:footerReference w:type="defaul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D5C108" w14:textId="77777777" w:rsidR="008E555C" w:rsidRDefault="008E555C">
      <w:pPr>
        <w:spacing w:after="0" w:line="240" w:lineRule="auto"/>
      </w:pPr>
      <w:r>
        <w:separator/>
      </w:r>
    </w:p>
  </w:endnote>
  <w:endnote w:type="continuationSeparator" w:id="0">
    <w:p w14:paraId="27260A7A" w14:textId="77777777" w:rsidR="008E555C" w:rsidRDefault="008E55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00000003" w:usb1="00000000" w:usb2="00000000" w:usb3="00000000" w:csb0="00000001" w:csb1="00000000"/>
  </w:font>
  <w:font w:name="Noto Sans Symbols">
    <w:charset w:val="00"/>
    <w:family w:val="auto"/>
    <w:pitch w:val="default"/>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6E1178" w14:textId="77777777" w:rsidR="008E555C" w:rsidRDefault="008E555C">
    <w:r>
      <w:fldChar w:fldCharType="begin"/>
    </w:r>
    <w:r>
      <w:instrText>PAGE</w:instrText>
    </w:r>
    <w:r>
      <w:fldChar w:fldCharType="separate"/>
    </w:r>
    <w:r w:rsidR="009B3905">
      <w:rPr>
        <w:noProof/>
      </w:rPr>
      <w:t>2</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A7472D" w14:textId="77777777" w:rsidR="008E555C" w:rsidRDefault="008E555C">
      <w:pPr>
        <w:spacing w:after="0" w:line="240" w:lineRule="auto"/>
      </w:pPr>
      <w:r>
        <w:separator/>
      </w:r>
    </w:p>
  </w:footnote>
  <w:footnote w:type="continuationSeparator" w:id="0">
    <w:p w14:paraId="5B0A6624" w14:textId="77777777" w:rsidR="008E555C" w:rsidRDefault="008E555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77B888" w14:textId="77777777" w:rsidR="008E555C" w:rsidRPr="005265A6" w:rsidRDefault="008E555C">
    <w:pPr>
      <w:spacing w:after="0"/>
      <w:jc w:val="center"/>
      <w:rPr>
        <w:b/>
        <w:sz w:val="32"/>
        <w:szCs w:val="32"/>
      </w:rPr>
    </w:pPr>
    <w:r w:rsidRPr="005265A6">
      <w:rPr>
        <w:b/>
        <w:sz w:val="32"/>
        <w:szCs w:val="32"/>
      </w:rPr>
      <w:t>UES 150 - INTRODUCTION TO ENVIRONMENTAL STUDIES</w:t>
    </w:r>
  </w:p>
  <w:p w14:paraId="1AEF2A07" w14:textId="77777777" w:rsidR="008E555C" w:rsidRPr="005265A6" w:rsidRDefault="008E555C">
    <w:pPr>
      <w:jc w:val="center"/>
      <w:rPr>
        <w:b/>
        <w:sz w:val="32"/>
        <w:szCs w:val="32"/>
      </w:rPr>
    </w:pPr>
    <w:r>
      <w:rPr>
        <w:b/>
        <w:sz w:val="32"/>
        <w:szCs w:val="32"/>
      </w:rPr>
      <w:t>Summer Term 2023</w:t>
    </w:r>
  </w:p>
  <w:p w14:paraId="642C023E" w14:textId="77777777" w:rsidR="008E555C" w:rsidRDefault="008E555C">
    <w:pPr>
      <w:pBdr>
        <w:top w:val="nil"/>
        <w:left w:val="nil"/>
        <w:bottom w:val="nil"/>
        <w:right w:val="nil"/>
        <w:between w:val="nil"/>
      </w:pBdr>
      <w:tabs>
        <w:tab w:val="center" w:pos="4320"/>
        <w:tab w:val="right" w:pos="8640"/>
      </w:tabs>
      <w:spacing w:after="0" w:line="240" w:lineRule="auto"/>
      <w:rPr>
        <w:rFonts w:ascii="Arial" w:eastAsia="Arial" w:hAnsi="Arial" w:cs="Arial"/>
        <w:color w:val="000000"/>
        <w:sz w:val="24"/>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E3031"/>
    <w:multiLevelType w:val="multilevel"/>
    <w:tmpl w:val="2D6CD8B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2CE226F"/>
    <w:multiLevelType w:val="multilevel"/>
    <w:tmpl w:val="8EA83646"/>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426C7216"/>
    <w:multiLevelType w:val="multilevel"/>
    <w:tmpl w:val="25A6AC7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nsid w:val="66AF09AA"/>
    <w:multiLevelType w:val="multilevel"/>
    <w:tmpl w:val="E8AA83A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6B5A2A2B"/>
    <w:multiLevelType w:val="multilevel"/>
    <w:tmpl w:val="CF9641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803FA6"/>
    <w:rsid w:val="00081FC5"/>
    <w:rsid w:val="00167929"/>
    <w:rsid w:val="00214FDA"/>
    <w:rsid w:val="00284EA8"/>
    <w:rsid w:val="00334EA4"/>
    <w:rsid w:val="003D0229"/>
    <w:rsid w:val="005265A6"/>
    <w:rsid w:val="005B4F4B"/>
    <w:rsid w:val="0063064F"/>
    <w:rsid w:val="00801F5C"/>
    <w:rsid w:val="00803FA6"/>
    <w:rsid w:val="008E555C"/>
    <w:rsid w:val="008F7013"/>
    <w:rsid w:val="009B3905"/>
    <w:rsid w:val="00A2394A"/>
    <w:rsid w:val="00A47ACC"/>
    <w:rsid w:val="00A80189"/>
    <w:rsid w:val="00AB5182"/>
    <w:rsid w:val="00B46CDD"/>
    <w:rsid w:val="00B53D05"/>
    <w:rsid w:val="00C00A4A"/>
    <w:rsid w:val="00C61530"/>
    <w:rsid w:val="00C65C65"/>
    <w:rsid w:val="00D834B6"/>
    <w:rsid w:val="00DE219F"/>
    <w:rsid w:val="00DF3BB3"/>
    <w:rsid w:val="00E10FB5"/>
    <w:rsid w:val="00E21427"/>
    <w:rsid w:val="00EC61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F9A8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paragraph" w:styleId="Header">
    <w:name w:val="header"/>
    <w:basedOn w:val="Normal"/>
    <w:link w:val="HeaderChar"/>
    <w:uiPriority w:val="99"/>
    <w:unhideWhenUsed/>
    <w:rsid w:val="00B46C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6CDD"/>
  </w:style>
  <w:style w:type="paragraph" w:styleId="Footer">
    <w:name w:val="footer"/>
    <w:basedOn w:val="Normal"/>
    <w:link w:val="FooterChar"/>
    <w:uiPriority w:val="99"/>
    <w:unhideWhenUsed/>
    <w:rsid w:val="00B46C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6CDD"/>
  </w:style>
  <w:style w:type="character" w:styleId="Hyperlink">
    <w:name w:val="Hyperlink"/>
    <w:basedOn w:val="DefaultParagraphFont"/>
    <w:uiPriority w:val="99"/>
    <w:unhideWhenUsed/>
    <w:rsid w:val="00B46CDD"/>
    <w:rPr>
      <w:color w:val="0000FF" w:themeColor="hyperlink"/>
      <w:u w:val="single"/>
    </w:rPr>
  </w:style>
  <w:style w:type="paragraph" w:styleId="BalloonText">
    <w:name w:val="Balloon Text"/>
    <w:basedOn w:val="Normal"/>
    <w:link w:val="BalloonTextChar"/>
    <w:uiPriority w:val="99"/>
    <w:semiHidden/>
    <w:unhideWhenUsed/>
    <w:rsid w:val="00E214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1427"/>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paragraph" w:styleId="Header">
    <w:name w:val="header"/>
    <w:basedOn w:val="Normal"/>
    <w:link w:val="HeaderChar"/>
    <w:uiPriority w:val="99"/>
    <w:unhideWhenUsed/>
    <w:rsid w:val="00B46C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6CDD"/>
  </w:style>
  <w:style w:type="paragraph" w:styleId="Footer">
    <w:name w:val="footer"/>
    <w:basedOn w:val="Normal"/>
    <w:link w:val="FooterChar"/>
    <w:uiPriority w:val="99"/>
    <w:unhideWhenUsed/>
    <w:rsid w:val="00B46C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6CDD"/>
  </w:style>
  <w:style w:type="character" w:styleId="Hyperlink">
    <w:name w:val="Hyperlink"/>
    <w:basedOn w:val="DefaultParagraphFont"/>
    <w:uiPriority w:val="99"/>
    <w:unhideWhenUsed/>
    <w:rsid w:val="00B46CDD"/>
    <w:rPr>
      <w:color w:val="0000FF" w:themeColor="hyperlink"/>
      <w:u w:val="single"/>
    </w:rPr>
  </w:style>
  <w:style w:type="paragraph" w:styleId="BalloonText">
    <w:name w:val="Balloon Text"/>
    <w:basedOn w:val="Normal"/>
    <w:link w:val="BalloonTextChar"/>
    <w:uiPriority w:val="99"/>
    <w:semiHidden/>
    <w:unhideWhenUsed/>
    <w:rsid w:val="00E214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14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about:blank" TargetMode="External"/><Relationship Id="rId12" Type="http://schemas.openxmlformats.org/officeDocument/2006/relationships/hyperlink" Target="mailto:accessibility@bsc.edu"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memeade@bsc.edu" TargetMode="External"/><Relationship Id="rId9" Type="http://schemas.openxmlformats.org/officeDocument/2006/relationships/hyperlink" Target="mailto:wholt@bsc.edu" TargetMode="External"/><Relationship Id="rId10" Type="http://schemas.openxmlformats.org/officeDocument/2006/relationships/hyperlink" Target="http://www.bsc.edu/academics/env-studies/index.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1830</Words>
  <Characters>10437</Characters>
  <Application>Microsoft Macintosh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Meade, Mark</dc:creator>
  <cp:lastModifiedBy>Mark Meade</cp:lastModifiedBy>
  <cp:revision>2</cp:revision>
  <cp:lastPrinted>2022-05-31T14:40:00Z</cp:lastPrinted>
  <dcterms:created xsi:type="dcterms:W3CDTF">2023-05-25T15:41:00Z</dcterms:created>
  <dcterms:modified xsi:type="dcterms:W3CDTF">2023-05-25T15:41:00Z</dcterms:modified>
</cp:coreProperties>
</file>