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0765E" w:rsidR="0010765E" w:rsidP="605DB040" w:rsidRDefault="0010765E" w14:paraId="7215D4FB" w14:textId="74CBF609">
      <w:pPr>
        <w:pStyle w:val="NoSpacing"/>
        <w:spacing w:line="480" w:lineRule="auto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Name: Ibrahima </w:t>
      </w: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Bah  Score</w:t>
      </w: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: ___________</w:t>
      </w:r>
    </w:p>
    <w:p w:rsidRPr="0010765E" w:rsidR="0010765E" w:rsidP="605DB040" w:rsidRDefault="0010765E" w14:paraId="4A988763" w14:textId="77777777" w14:noSpellErr="1">
      <w:pPr>
        <w:pStyle w:val="NoSpacing"/>
        <w:spacing w:line="480" w:lineRule="auto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Pr="0010765E" w:rsidR="0010765E" w:rsidP="605DB040" w:rsidRDefault="00D45F1E" w14:paraId="588EB183" w14:textId="5DEA1BF0" w14:noSpellErr="1">
      <w:pPr>
        <w:pStyle w:val="NoSpacing"/>
        <w:spacing w:line="480" w:lineRule="auto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FALL 202</w:t>
      </w: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3</w:t>
      </w:r>
    </w:p>
    <w:p w:rsidRPr="0010765E" w:rsidR="0010765E" w:rsidP="605DB040" w:rsidRDefault="0010765E" w14:paraId="753CD28B" w14:textId="77777777" w14:noSpellErr="1">
      <w:pPr>
        <w:pStyle w:val="NoSpacing"/>
        <w:spacing w:line="480" w:lineRule="auto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BIRMINGHAM-SOUTHERN COLLEGE</w:t>
      </w:r>
    </w:p>
    <w:p w:rsidR="0010765E" w:rsidP="605DB040" w:rsidRDefault="0010765E" w14:paraId="3966042D" w14:textId="77777777" w14:noSpellErr="1">
      <w:pPr>
        <w:pStyle w:val="NoSpacing"/>
        <w:spacing w:line="480" w:lineRule="auto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GCS/PS 470: Senior Seminar  </w:t>
      </w:r>
    </w:p>
    <w:p w:rsidR="00B65A5E" w:rsidP="605DB040" w:rsidRDefault="00B65A5E" w14:paraId="19BAF88F" w14:textId="77777777" w14:noSpellErr="1">
      <w:pPr>
        <w:pStyle w:val="NoSpacing"/>
        <w:spacing w:line="480" w:lineRule="auto"/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Pr="00B65A5E" w:rsidR="00B65A5E" w:rsidP="605DB040" w:rsidRDefault="00B65A5E" w14:paraId="34DE40FE" w14:textId="77777777" w14:noSpellErr="1">
      <w:pPr>
        <w:pStyle w:val="NoSpacing"/>
        <w:spacing w:line="480" w:lineRule="auto"/>
        <w:jc w:val="center"/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</w:pPr>
      <w:r w:rsidRPr="605DB040" w:rsidR="605DB040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SENIOR RESEARCH CAPSTONE PROSPECTUS</w:t>
      </w:r>
    </w:p>
    <w:p w:rsidRPr="0010765E" w:rsidR="0010765E" w:rsidP="605DB040" w:rsidRDefault="0010765E" w14:paraId="4D702F35" w14:textId="77777777" w14:noSpellErr="1">
      <w:pPr>
        <w:spacing w:line="480" w:lineRule="auto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</w:p>
    <w:p w:rsidRPr="0010765E" w:rsidR="0010765E" w:rsidP="605DB040" w:rsidRDefault="0010765E" w14:paraId="63CFE369" w14:textId="5DF15241">
      <w:pPr>
        <w:spacing w:line="480" w:lineRule="auto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Working, Engaging Title: </w:t>
      </w:r>
      <w:r w:rsidRPr="605DB040" w:rsidR="605DB040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They more things change, the more they stay the same.</w:t>
      </w:r>
    </w:p>
    <w:p w:rsidRPr="0010765E" w:rsidR="0010765E" w:rsidP="605DB040" w:rsidRDefault="0010765E" w14:paraId="6C7103F4" w14:textId="0E3BFA97">
      <w:pPr>
        <w:pStyle w:val="Normal"/>
        <w:spacing w:line="480" w:lineRule="auto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Research Question: Has the distribution of wealth, within societies, changed over time?</w:t>
      </w:r>
    </w:p>
    <w:p w:rsidRPr="0010765E" w:rsidR="0010765E" w:rsidP="605DB040" w:rsidRDefault="0010765E" w14:paraId="1AAF368D" w14:textId="1C344199">
      <w:pPr>
        <w:pStyle w:val="Normal"/>
        <w:spacing w:line="48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Abstract: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There is a widely accepted notion that we have made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significant progress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 in terms of governmental organization and the development of human civilization.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Not many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 would question the fact that our current era is far more progressive than both ancient Greek civilizations and those from the Middle Ages. However, after studying as a political science major at Birmingham Southern College, I often find myself questioning whether the world has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truly changed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 when I learn about various current or recent events. From what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I've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 gathered,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it appears that the answer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 is a resounding no.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The majority of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 countries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I've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 come across seem to be burdened with a staggering number of individuals living in poverty or the lower class,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whereas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 only a small few find themselves in the upper class. It seems to me that, despite the passage of time, our civilization has not made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significant progress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 if we still have a social and economic class system that is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essentially the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 same as those found in civilizations and communities that have existed for over a thousand years. The main goal of this research is to construct a theoretical framework, rooted in conflict theory, </w:t>
      </w:r>
      <w:bookmarkStart w:name="_Int_rV2K8AJ7" w:id="1101492308"/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in order to</w:t>
      </w:r>
      <w:bookmarkEnd w:id="1101492308"/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 gain an understanding of the social class structures that prevailed in the past and discern their similarities or differences compared to the contemporary era. Using data from past civilizations, I will compare it to the contemporary social classes of major countries. This analysis aims to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determine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 whether upward economic mobility is achievable or merely an elusive dream, as difficult as a Spartan's chances of achieving success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.  </w:t>
      </w:r>
    </w:p>
    <w:p w:rsidRPr="0010765E" w:rsidR="0010765E" w:rsidP="605DB040" w:rsidRDefault="0010765E" w14:paraId="6312ED72" w14:textId="04273360">
      <w:pPr>
        <w:pStyle w:val="Normal"/>
        <w:spacing w:line="480" w:lineRule="auto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Literature Review in Narrative Format (at least 10 peer-reviewed sources, including books): (Still in progress).</w:t>
      </w:r>
    </w:p>
    <w:p w:rsidRPr="0010765E" w:rsidR="0010765E" w:rsidP="605DB040" w:rsidRDefault="0010765E" w14:paraId="7DE64488" w14:textId="1940A09F">
      <w:pPr>
        <w:pStyle w:val="Normal"/>
        <w:spacing w:line="480" w:lineRule="auto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Primary and Secondary Hypotheses (dependent and independent variables):</w:t>
      </w:r>
    </w:p>
    <w:p w:rsidR="605DB040" w:rsidP="605DB040" w:rsidRDefault="605DB040" w14:paraId="1293A3F0" w14:textId="46AD1543">
      <w:pPr>
        <w:pStyle w:val="Normal"/>
        <w:spacing w:line="48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Primary Hypothesis: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The distribution of wealth today resembles that of the medieval era.</w:t>
      </w:r>
    </w:p>
    <w:p w:rsidR="605DB040" w:rsidP="605DB040" w:rsidRDefault="605DB040" w14:paraId="58CB74E0" w14:textId="319716AC">
      <w:pPr>
        <w:pStyle w:val="Normal"/>
        <w:spacing w:line="48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DV: Wealth distribution</w:t>
      </w:r>
    </w:p>
    <w:p w:rsidR="605DB040" w:rsidP="605DB040" w:rsidRDefault="605DB040" w14:paraId="07702488" w14:textId="5D11CB27">
      <w:pPr>
        <w:pStyle w:val="Normal"/>
        <w:spacing w:line="48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IV: Systems of government/socioeconomic factors</w:t>
      </w:r>
    </w:p>
    <w:p w:rsidR="605DB040" w:rsidP="605DB040" w:rsidRDefault="605DB040" w14:paraId="7D495AB0" w14:textId="58434DFE">
      <w:pPr>
        <w:pStyle w:val="Normal"/>
        <w:spacing w:line="48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Secondary Hypothesis: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Since World War II, the disparity in wealth has significantly increased.</w:t>
      </w:r>
    </w:p>
    <w:p w:rsidR="605DB040" w:rsidP="605DB040" w:rsidRDefault="605DB040" w14:paraId="77C02C8C" w14:textId="5A31D1B2">
      <w:pPr>
        <w:pStyle w:val="Normal"/>
        <w:spacing w:line="48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DV: Wealth gap</w:t>
      </w:r>
    </w:p>
    <w:p w:rsidR="605DB040" w:rsidP="605DB040" w:rsidRDefault="605DB040" w14:paraId="4BC9B513" w14:textId="777552E5">
      <w:pPr>
        <w:pStyle w:val="Normal"/>
        <w:spacing w:line="48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IV: Government agenda in terms of reconstruction efforts and economic policies. </w:t>
      </w:r>
    </w:p>
    <w:p w:rsidRPr="0010765E" w:rsidR="0010765E" w:rsidP="605DB040" w:rsidRDefault="0010765E" w14:paraId="34F3B54B" w14:textId="750B9F72">
      <w:pPr>
        <w:pStyle w:val="Normal"/>
        <w:spacing w:line="480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Research Design (experimental, quantitative, qualitative, single-case, comparative, or mixed-method), including discussion of the strengths and weaknesses of the </w:t>
      </w: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methodology</w:t>
      </w: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): 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The research design will be a mixed method. I will be using quantitative and qualitative data. As well as exploratory research. The primary advantage of this method is that by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utilizing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 data from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various designs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, it will yield a comprehensive answer to the research question. One limitation of mixed methods research lies in the vast amount of data that needs to be analyzed, posing a challenge in 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>identifying</w:t>
      </w:r>
      <w:r w:rsidRPr="605DB040" w:rsidR="605DB040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101828"/>
          <w:sz w:val="24"/>
          <w:szCs w:val="24"/>
          <w:lang w:val="en-US"/>
        </w:rPr>
        <w:t xml:space="preserve"> the most crucial information. </w:t>
      </w:r>
    </w:p>
    <w:p w:rsidRPr="0010765E" w:rsidR="0010765E" w:rsidP="605DB040" w:rsidRDefault="0010765E" w14:paraId="659BBCEE" w14:textId="2955BD2F">
      <w:pPr>
        <w:pStyle w:val="Normal"/>
        <w:spacing w:line="480" w:lineRule="auto"/>
        <w:ind w:left="567" w:hanging="567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Data Sources: </w:t>
      </w:r>
    </w:p>
    <w:p w:rsidRPr="0010765E" w:rsidR="0010765E" w:rsidP="605DB040" w:rsidRDefault="0010765E" w14:paraId="03A866F0" w14:textId="5BB262E5">
      <w:pPr>
        <w:pStyle w:val="Normal"/>
        <w:spacing w:line="480" w:lineRule="auto"/>
        <w:ind w:left="567" w:hanging="567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Binhammer</w:t>
      </w: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Katherine. </w:t>
      </w:r>
      <w:r w:rsidRPr="605DB040" w:rsidR="605DB040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Downward Mobility: The Form of Capital and the Sentimental Novel</w:t>
      </w: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Johns Hopkins University Press, 2020. </w:t>
      </w:r>
    </w:p>
    <w:p w:rsidRPr="0010765E" w:rsidR="0010765E" w:rsidP="605DB040" w:rsidRDefault="0010765E" w14:paraId="580CFA8C" w14:textId="2D8819EC">
      <w:pPr>
        <w:spacing w:line="480" w:lineRule="auto"/>
        <w:ind w:left="567" w:hanging="567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Chyn, Eric, et al. </w:t>
      </w:r>
      <w:r w:rsidRPr="605DB040" w:rsidR="605DB040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The Effects of Racial Segregation on Intergenerational Mobility: Evidence from Historical Railroad Placement</w:t>
      </w: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National Bureau of Economic Research, 2022. </w:t>
      </w:r>
    </w:p>
    <w:p w:rsidRPr="0010765E" w:rsidR="0010765E" w:rsidP="605DB040" w:rsidRDefault="0010765E" w14:paraId="08B858EB" w14:textId="0C8F9A19">
      <w:pPr>
        <w:spacing w:line="480" w:lineRule="auto"/>
        <w:ind w:left="567" w:hanging="567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Economic Mobility in Europe and Central Asia: Exploring Patterns and Uncovering Puzzles</w:t>
      </w: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The World Bank, 2015. </w:t>
      </w:r>
    </w:p>
    <w:p w:rsidRPr="0010765E" w:rsidR="0010765E" w:rsidP="605DB040" w:rsidRDefault="0010765E" w14:paraId="492EE223" w14:textId="082FD27A">
      <w:pPr>
        <w:spacing w:line="480" w:lineRule="auto"/>
        <w:ind w:left="567" w:hanging="567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“Economic Mobility in the United States.” </w:t>
      </w:r>
      <w:r w:rsidRPr="605DB040" w:rsidR="605DB040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The Pew Charitable Trusts</w:t>
      </w: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The Pew Charitable Trusts, 23 July 2015, </w:t>
      </w:r>
      <w:hyperlink>
        <w:r w:rsidRPr="605DB040" w:rsidR="605DB040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www.pewtrusts.org/en/research-and-analysis/reports/2015/07/economic-mobility-in-the-united-states</w:t>
        </w:r>
      </w:hyperlink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</w:t>
      </w:r>
    </w:p>
    <w:p w:rsidRPr="0010765E" w:rsidR="0010765E" w:rsidP="605DB040" w:rsidRDefault="0010765E" w14:paraId="6BDEC7CE" w14:textId="29E5FC07">
      <w:pPr>
        <w:spacing w:line="480" w:lineRule="auto"/>
        <w:ind w:left="567" w:hanging="567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Friedman, Murray, and Hubert H. Humphrey. </w:t>
      </w:r>
      <w:r w:rsidRPr="605DB040" w:rsidR="605DB040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Overcoming Middle Class Rage</w:t>
      </w: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Westminster Press, 1971. </w:t>
      </w:r>
    </w:p>
    <w:p w:rsidRPr="0010765E" w:rsidR="0010765E" w:rsidP="605DB040" w:rsidRDefault="0010765E" w14:paraId="60EABB61" w14:textId="6013109A">
      <w:pPr>
        <w:spacing w:line="480" w:lineRule="auto"/>
        <w:ind w:left="567" w:hanging="567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Lazzarini, Isabella, and Sandro Carocci. </w:t>
      </w:r>
      <w:r w:rsidRPr="605DB040" w:rsidR="605DB040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Social Mobility in Medieval Italy: (1100-1500)</w:t>
      </w: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Viella, 2018. </w:t>
      </w:r>
    </w:p>
    <w:p w:rsidRPr="0010765E" w:rsidR="0010765E" w:rsidP="605DB040" w:rsidRDefault="0010765E" w14:paraId="1454A83D" w14:textId="484735A9">
      <w:pPr>
        <w:spacing w:line="480" w:lineRule="auto"/>
        <w:ind w:left="567" w:hanging="567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Long, Jason Michael. “Labor Mobility in Victorian Britain.” </w:t>
      </w:r>
      <w:r w:rsidRPr="605DB040" w:rsidR="605DB040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Evanston, Ill., Northwestern Univ., Diss</w:t>
      </w: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WorldCat</w:t>
      </w: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2002, pp. 0–140. </w:t>
      </w:r>
    </w:p>
    <w:p w:rsidRPr="0010765E" w:rsidR="0010765E" w:rsidP="605DB040" w:rsidRDefault="0010765E" w14:paraId="090F1724" w14:textId="213971BF">
      <w:pPr>
        <w:spacing w:line="480" w:lineRule="auto"/>
        <w:ind w:left="567" w:hanging="567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Ossenkop, </w:t>
      </w: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Carolin</w:t>
      </w: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et al. “Ethnic diversity and social capital in Upward Mobility Systems.” </w:t>
      </w:r>
      <w:r w:rsidRPr="605DB040" w:rsidR="605DB040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Career Development International</w:t>
      </w: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vol. 20, no. 5, 2015, </w:t>
      </w:r>
      <w:hyperlink r:id="R7cf1b481fb13478b">
        <w:r w:rsidRPr="605DB040" w:rsidR="605DB040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lang w:val="en-US"/>
          </w:rPr>
          <w:t>https://doi.org/10.1108/cdi-12-2013-0148</w:t>
        </w:r>
      </w:hyperlink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</w:t>
      </w:r>
    </w:p>
    <w:p w:rsidRPr="0010765E" w:rsidR="0010765E" w:rsidP="605DB040" w:rsidRDefault="0010765E" w14:paraId="43E4E55C" w14:textId="71D81893">
      <w:pPr>
        <w:spacing w:line="480" w:lineRule="auto"/>
        <w:ind w:left="567" w:hanging="567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Quirk, William J. </w:t>
      </w:r>
      <w:r w:rsidRPr="605DB040" w:rsidR="605DB040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Abandoned: The Betrayal of the American Middle Class since World War II</w:t>
      </w: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Madison Books, 1993. </w:t>
      </w:r>
    </w:p>
    <w:p w:rsidRPr="0010765E" w:rsidR="0010765E" w:rsidP="605DB040" w:rsidRDefault="0010765E" w14:paraId="774BB90E" w14:textId="0CCF2C33">
      <w:pPr>
        <w:spacing w:line="480" w:lineRule="auto"/>
        <w:ind w:left="567" w:hanging="567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Strobel, Frederick R. </w:t>
      </w:r>
      <w:r w:rsidRPr="605DB040" w:rsidR="605DB040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Upward Dreams, Downward Mobility: The Economic Decline of the American Middle Class</w:t>
      </w:r>
      <w:r w:rsidRPr="605DB040" w:rsidR="605DB040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 Rowman &amp; Littlefield Publishers, 1993.</w:t>
      </w:r>
    </w:p>
    <w:p w:rsidRPr="0010765E" w:rsidR="0010765E" w:rsidP="605DB040" w:rsidRDefault="0010765E" w14:paraId="73485E1B" w14:textId="3E73014D">
      <w:pPr>
        <w:pStyle w:val="Normal"/>
        <w:spacing w:line="480" w:lineRule="auto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IRB Approval Needed</w:t>
      </w: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?  </w:t>
      </w: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                ________ YES</w:t>
      </w:r>
      <w:r>
        <w:tab/>
      </w:r>
      <w:r>
        <w:tab/>
      </w:r>
      <w:r>
        <w:tab/>
      </w:r>
      <w:r>
        <w:tab/>
      </w:r>
      <w:r w:rsidRPr="605DB040" w:rsidR="605DB040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_______ No </w:t>
      </w:r>
    </w:p>
    <w:p w:rsidRPr="0010765E" w:rsidR="0010765E" w:rsidP="605DB040" w:rsidRDefault="0010765E" w14:paraId="3A4F1C48" w14:textId="77777777" w14:noSpellErr="1">
      <w:pPr>
        <w:spacing w:line="480" w:lineRule="auto"/>
        <w:rPr>
          <w:rFonts w:ascii="Times New Roman" w:hAnsi="Times New Roman" w:eastAsia="Times New Roman" w:cs="Times New Roman"/>
          <w:sz w:val="24"/>
          <w:szCs w:val="24"/>
        </w:rPr>
      </w:pPr>
    </w:p>
    <w:p w:rsidRPr="0010765E" w:rsidR="0010765E" w:rsidP="605DB040" w:rsidRDefault="0010765E" w14:paraId="07FCD458" w14:textId="77777777" w14:noSpellErr="1">
      <w:pPr>
        <w:spacing w:line="480" w:lineRule="auto"/>
        <w:rPr>
          <w:rFonts w:ascii="Times New Roman" w:hAnsi="Times New Roman" w:eastAsia="Times New Roman" w:cs="Times New Roman"/>
          <w:sz w:val="24"/>
          <w:szCs w:val="24"/>
        </w:rPr>
      </w:pPr>
    </w:p>
    <w:p w:rsidR="0010765E" w:rsidP="605DB040" w:rsidRDefault="0010765E" w14:paraId="096AF3D0" w14:textId="77777777" w14:noSpellErr="1">
      <w:pPr>
        <w:spacing w:line="480" w:lineRule="auto"/>
        <w:rPr>
          <w:rFonts w:ascii="Times New Roman" w:hAnsi="Times New Roman" w:eastAsia="Times New Roman" w:cs="Times New Roman"/>
          <w:sz w:val="24"/>
          <w:szCs w:val="24"/>
        </w:rPr>
      </w:pPr>
    </w:p>
    <w:sectPr w:rsidR="0010765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rV2K8AJ7" int2:invalidationBookmarkName="" int2:hashCode="e0dMsLOcF3PXGS" int2:id="emniEFF3">
      <int2:state int2:type="AugLoop_Text_Critique" int2:value="Rejected"/>
    </int2:bookmark>
  </int2:observations>
  <int2:intelligenceSettings/>
</int2:intelligenc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G0MDMwMzEwMDWzMDdQ0lEKTi0uzszPAykwrgUAFQcyxSwAAAA="/>
  </w:docVars>
  <w:rsids>
    <w:rsidRoot w:val="0010765E"/>
    <w:rsid w:val="00034DC6"/>
    <w:rsid w:val="0010765E"/>
    <w:rsid w:val="003162B8"/>
    <w:rsid w:val="004D474B"/>
    <w:rsid w:val="006A7B0C"/>
    <w:rsid w:val="009A7B33"/>
    <w:rsid w:val="00B65A5E"/>
    <w:rsid w:val="00D45F1E"/>
    <w:rsid w:val="00E2622D"/>
    <w:rsid w:val="605DB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3AF58"/>
  <w15:chartTrackingRefBased/>
  <w15:docId w15:val="{5EB284FE-B35E-4AAC-B5F9-329AE277E16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Spacing">
    <w:name w:val="No Spacing"/>
    <w:uiPriority w:val="1"/>
    <w:qFormat/>
    <w:rsid w:val="0010765E"/>
    <w:pPr>
      <w:spacing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doi.org/10.1108/cdi-12-2013-0148" TargetMode="External" Id="R7cf1b481fb13478b" /><Relationship Type="http://schemas.microsoft.com/office/2020/10/relationships/intelligence" Target="intelligence2.xml" Id="Rf05ac8f3d7774ea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Vincent Gawronski</dc:creator>
  <keywords/>
  <dc:description/>
  <lastModifiedBy>Ibrahima Bah</lastModifiedBy>
  <revision>3</revision>
  <dcterms:created xsi:type="dcterms:W3CDTF">2023-08-25T13:16:00.0000000Z</dcterms:created>
  <dcterms:modified xsi:type="dcterms:W3CDTF">2023-10-13T13:05:04.8461708Z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04d588ac9da807307e9204769a59f91ed2e710670eb3359a1541f10165fb0b1e</vt:lpwstr>
  </property>
</Properties>
</file>