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CE7" w:rsidRDefault="00DF5CE7" w:rsidP="00DF5CE7">
      <w:pPr>
        <w:tabs>
          <w:tab w:val="left" w:pos="-720"/>
          <w:tab w:val="left" w:pos="0"/>
        </w:tabs>
        <w:suppressAutoHyphens/>
        <w:spacing w:line="240" w:lineRule="atLeast"/>
      </w:pPr>
      <w:r>
        <w:t>Suppose the following two risky securities are available in the market and you expect one of four possible states of the world in the future period of time. The probability of each state of nature and the associated returns on each stock, A and B are given in the table below:</w:t>
      </w:r>
    </w:p>
    <w:p w:rsidR="00DF5CE7" w:rsidRDefault="00DF5CE7" w:rsidP="00DF5CE7">
      <w:pPr>
        <w:tabs>
          <w:tab w:val="left" w:pos="-720"/>
        </w:tabs>
        <w:suppressAutoHyphens/>
        <w:spacing w:line="240" w:lineRule="atLeast"/>
      </w:pPr>
    </w:p>
    <w:tbl>
      <w:tblPr>
        <w:tblW w:w="0" w:type="auto"/>
        <w:tblInd w:w="120" w:type="dxa"/>
        <w:tblLayout w:type="fixed"/>
        <w:tblCellMar>
          <w:left w:w="120" w:type="dxa"/>
          <w:right w:w="120" w:type="dxa"/>
        </w:tblCellMar>
        <w:tblLook w:val="0000" w:firstRow="0" w:lastRow="0" w:firstColumn="0" w:lastColumn="0" w:noHBand="0" w:noVBand="0"/>
      </w:tblPr>
      <w:tblGrid>
        <w:gridCol w:w="2340"/>
        <w:gridCol w:w="2340"/>
        <w:gridCol w:w="2340"/>
        <w:gridCol w:w="2340"/>
      </w:tblGrid>
      <w:tr w:rsidR="00DF5CE7" w:rsidTr="007C1654">
        <w:tc>
          <w:tcPr>
            <w:tcW w:w="2340" w:type="dxa"/>
            <w:tcBorders>
              <w:top w:val="double" w:sz="7" w:space="0" w:color="auto"/>
              <w:left w:val="double" w:sz="7" w:space="0" w:color="auto"/>
              <w:bottom w:val="nil"/>
              <w:right w:val="nil"/>
            </w:tcBorders>
          </w:tcPr>
          <w:p w:rsidR="00DF5CE7" w:rsidRDefault="00DF5CE7" w:rsidP="007C1654">
            <w:pPr>
              <w:tabs>
                <w:tab w:val="left" w:pos="-720"/>
              </w:tabs>
              <w:suppressAutoHyphens/>
              <w:spacing w:before="90" w:after="54" w:line="240" w:lineRule="atLeast"/>
            </w:pPr>
            <w:r>
              <w:fldChar w:fldCharType="begin"/>
            </w:r>
            <w:r>
              <w:instrText xml:space="preserve">PRIVATE </w:instrText>
            </w:r>
            <w:r>
              <w:fldChar w:fldCharType="end"/>
            </w:r>
            <w:r>
              <w:t>State of Nature</w:t>
            </w:r>
          </w:p>
        </w:tc>
        <w:tc>
          <w:tcPr>
            <w:tcW w:w="2340" w:type="dxa"/>
            <w:tcBorders>
              <w:top w:val="doub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Probability</w:t>
            </w:r>
          </w:p>
        </w:tc>
        <w:tc>
          <w:tcPr>
            <w:tcW w:w="2340" w:type="dxa"/>
            <w:tcBorders>
              <w:top w:val="doub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Return on A</w:t>
            </w:r>
          </w:p>
        </w:tc>
        <w:tc>
          <w:tcPr>
            <w:tcW w:w="2340" w:type="dxa"/>
            <w:tcBorders>
              <w:top w:val="double" w:sz="7" w:space="0" w:color="auto"/>
              <w:left w:val="single" w:sz="7" w:space="0" w:color="auto"/>
              <w:bottom w:val="nil"/>
              <w:right w:val="double" w:sz="7" w:space="0" w:color="auto"/>
            </w:tcBorders>
          </w:tcPr>
          <w:p w:rsidR="00DF5CE7" w:rsidRDefault="00DF5CE7" w:rsidP="007C1654">
            <w:pPr>
              <w:tabs>
                <w:tab w:val="left" w:pos="-720"/>
              </w:tabs>
              <w:suppressAutoHyphens/>
              <w:spacing w:before="90" w:after="54" w:line="240" w:lineRule="atLeast"/>
            </w:pPr>
            <w:r>
              <w:t>Return on B</w:t>
            </w:r>
          </w:p>
        </w:tc>
      </w:tr>
      <w:tr w:rsidR="00DF5CE7" w:rsidTr="007C1654">
        <w:tc>
          <w:tcPr>
            <w:tcW w:w="2340" w:type="dxa"/>
            <w:tcBorders>
              <w:top w:val="single" w:sz="7" w:space="0" w:color="auto"/>
              <w:left w:val="double" w:sz="7" w:space="0" w:color="auto"/>
              <w:bottom w:val="nil"/>
              <w:right w:val="nil"/>
            </w:tcBorders>
          </w:tcPr>
          <w:p w:rsidR="00DF5CE7" w:rsidRDefault="00DF5CE7" w:rsidP="007C1654">
            <w:pPr>
              <w:tabs>
                <w:tab w:val="left" w:pos="-720"/>
              </w:tabs>
              <w:suppressAutoHyphens/>
              <w:spacing w:before="90" w:after="54" w:line="240" w:lineRule="atLeast"/>
            </w:pPr>
            <w:r>
              <w:t xml:space="preserve">       1</w:t>
            </w:r>
          </w:p>
        </w:tc>
        <w:tc>
          <w:tcPr>
            <w:tcW w:w="2340" w:type="dxa"/>
            <w:tcBorders>
              <w:top w:val="sing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 xml:space="preserve">      0.3</w:t>
            </w:r>
          </w:p>
        </w:tc>
        <w:tc>
          <w:tcPr>
            <w:tcW w:w="2340" w:type="dxa"/>
            <w:tcBorders>
              <w:top w:val="sing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 xml:space="preserve">  -5%</w:t>
            </w:r>
          </w:p>
        </w:tc>
        <w:tc>
          <w:tcPr>
            <w:tcW w:w="2340" w:type="dxa"/>
            <w:tcBorders>
              <w:top w:val="single" w:sz="7" w:space="0" w:color="auto"/>
              <w:left w:val="single" w:sz="7" w:space="0" w:color="auto"/>
              <w:bottom w:val="nil"/>
              <w:right w:val="double" w:sz="7" w:space="0" w:color="auto"/>
            </w:tcBorders>
          </w:tcPr>
          <w:p w:rsidR="00DF5CE7" w:rsidRDefault="00DF5CE7" w:rsidP="007C1654">
            <w:pPr>
              <w:tabs>
                <w:tab w:val="left" w:pos="-720"/>
              </w:tabs>
              <w:suppressAutoHyphens/>
              <w:spacing w:before="90" w:after="54" w:line="240" w:lineRule="atLeast"/>
            </w:pPr>
            <w:r>
              <w:t xml:space="preserve">   8%</w:t>
            </w:r>
          </w:p>
        </w:tc>
      </w:tr>
      <w:tr w:rsidR="00DF5CE7" w:rsidTr="007C1654">
        <w:tc>
          <w:tcPr>
            <w:tcW w:w="2340" w:type="dxa"/>
            <w:tcBorders>
              <w:top w:val="single" w:sz="7" w:space="0" w:color="auto"/>
              <w:left w:val="double" w:sz="7" w:space="0" w:color="auto"/>
              <w:bottom w:val="nil"/>
              <w:right w:val="nil"/>
            </w:tcBorders>
          </w:tcPr>
          <w:p w:rsidR="00DF5CE7" w:rsidRDefault="00DF5CE7" w:rsidP="007C1654">
            <w:pPr>
              <w:tabs>
                <w:tab w:val="left" w:pos="-720"/>
              </w:tabs>
              <w:suppressAutoHyphens/>
              <w:spacing w:before="90" w:after="54" w:line="240" w:lineRule="atLeast"/>
            </w:pPr>
            <w:r>
              <w:t xml:space="preserve">       2</w:t>
            </w:r>
          </w:p>
        </w:tc>
        <w:tc>
          <w:tcPr>
            <w:tcW w:w="2340" w:type="dxa"/>
            <w:tcBorders>
              <w:top w:val="sing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 xml:space="preserve">      0.2</w:t>
            </w:r>
          </w:p>
        </w:tc>
        <w:tc>
          <w:tcPr>
            <w:tcW w:w="2340" w:type="dxa"/>
            <w:tcBorders>
              <w:top w:val="sing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 xml:space="preserve"> 10%</w:t>
            </w:r>
          </w:p>
        </w:tc>
        <w:tc>
          <w:tcPr>
            <w:tcW w:w="2340" w:type="dxa"/>
            <w:tcBorders>
              <w:top w:val="single" w:sz="7" w:space="0" w:color="auto"/>
              <w:left w:val="single" w:sz="7" w:space="0" w:color="auto"/>
              <w:bottom w:val="nil"/>
              <w:right w:val="double" w:sz="7" w:space="0" w:color="auto"/>
            </w:tcBorders>
          </w:tcPr>
          <w:p w:rsidR="00DF5CE7" w:rsidRDefault="00DF5CE7" w:rsidP="007C1654">
            <w:pPr>
              <w:tabs>
                <w:tab w:val="left" w:pos="-720"/>
              </w:tabs>
              <w:suppressAutoHyphens/>
              <w:spacing w:before="90" w:after="54" w:line="240" w:lineRule="atLeast"/>
            </w:pPr>
            <w:r>
              <w:t xml:space="preserve">  -1%</w:t>
            </w:r>
          </w:p>
        </w:tc>
      </w:tr>
      <w:tr w:rsidR="00DF5CE7" w:rsidTr="007C1654">
        <w:tc>
          <w:tcPr>
            <w:tcW w:w="2340" w:type="dxa"/>
            <w:tcBorders>
              <w:top w:val="single" w:sz="7" w:space="0" w:color="auto"/>
              <w:left w:val="double" w:sz="7" w:space="0" w:color="auto"/>
              <w:bottom w:val="nil"/>
              <w:right w:val="nil"/>
            </w:tcBorders>
          </w:tcPr>
          <w:p w:rsidR="00DF5CE7" w:rsidRDefault="00DF5CE7" w:rsidP="007C1654">
            <w:pPr>
              <w:tabs>
                <w:tab w:val="left" w:pos="-720"/>
              </w:tabs>
              <w:suppressAutoHyphens/>
              <w:spacing w:before="90" w:after="54" w:line="240" w:lineRule="atLeast"/>
            </w:pPr>
            <w:r>
              <w:t xml:space="preserve">       3</w:t>
            </w:r>
          </w:p>
        </w:tc>
        <w:tc>
          <w:tcPr>
            <w:tcW w:w="2340" w:type="dxa"/>
            <w:tcBorders>
              <w:top w:val="sing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 xml:space="preserve">      0.2</w:t>
            </w:r>
          </w:p>
        </w:tc>
        <w:tc>
          <w:tcPr>
            <w:tcW w:w="2340" w:type="dxa"/>
            <w:tcBorders>
              <w:top w:val="single" w:sz="7" w:space="0" w:color="auto"/>
              <w:left w:val="single" w:sz="7" w:space="0" w:color="auto"/>
              <w:bottom w:val="nil"/>
              <w:right w:val="nil"/>
            </w:tcBorders>
          </w:tcPr>
          <w:p w:rsidR="00DF5CE7" w:rsidRDefault="00DF5CE7" w:rsidP="007C1654">
            <w:pPr>
              <w:tabs>
                <w:tab w:val="left" w:pos="-720"/>
              </w:tabs>
              <w:suppressAutoHyphens/>
              <w:spacing w:before="90" w:after="54" w:line="240" w:lineRule="atLeast"/>
            </w:pPr>
            <w:r>
              <w:t xml:space="preserve"> 20%</w:t>
            </w:r>
          </w:p>
        </w:tc>
        <w:tc>
          <w:tcPr>
            <w:tcW w:w="2340" w:type="dxa"/>
            <w:tcBorders>
              <w:top w:val="single" w:sz="7" w:space="0" w:color="auto"/>
              <w:left w:val="single" w:sz="7" w:space="0" w:color="auto"/>
              <w:bottom w:val="nil"/>
              <w:right w:val="double" w:sz="7" w:space="0" w:color="auto"/>
            </w:tcBorders>
          </w:tcPr>
          <w:p w:rsidR="00DF5CE7" w:rsidRDefault="00DF5CE7" w:rsidP="007C1654">
            <w:pPr>
              <w:tabs>
                <w:tab w:val="left" w:pos="-720"/>
              </w:tabs>
              <w:suppressAutoHyphens/>
              <w:spacing w:before="90" w:after="54" w:line="240" w:lineRule="atLeast"/>
            </w:pPr>
            <w:r>
              <w:t xml:space="preserve">  10%</w:t>
            </w:r>
          </w:p>
        </w:tc>
      </w:tr>
      <w:tr w:rsidR="00DF5CE7" w:rsidTr="007C1654">
        <w:tc>
          <w:tcPr>
            <w:tcW w:w="2340" w:type="dxa"/>
            <w:tcBorders>
              <w:top w:val="single" w:sz="7" w:space="0" w:color="auto"/>
              <w:left w:val="double" w:sz="7" w:space="0" w:color="auto"/>
              <w:bottom w:val="double" w:sz="7" w:space="0" w:color="auto"/>
              <w:right w:val="nil"/>
            </w:tcBorders>
          </w:tcPr>
          <w:p w:rsidR="00DF5CE7" w:rsidRDefault="00DF5CE7" w:rsidP="007C1654">
            <w:pPr>
              <w:tabs>
                <w:tab w:val="left" w:pos="-720"/>
              </w:tabs>
              <w:suppressAutoHyphens/>
              <w:spacing w:before="90" w:after="54" w:line="240" w:lineRule="atLeast"/>
            </w:pPr>
            <w:r>
              <w:t xml:space="preserve">       4</w:t>
            </w:r>
          </w:p>
        </w:tc>
        <w:tc>
          <w:tcPr>
            <w:tcW w:w="2340" w:type="dxa"/>
            <w:tcBorders>
              <w:top w:val="single" w:sz="7" w:space="0" w:color="auto"/>
              <w:left w:val="single" w:sz="7" w:space="0" w:color="auto"/>
              <w:bottom w:val="double" w:sz="7" w:space="0" w:color="auto"/>
              <w:right w:val="nil"/>
            </w:tcBorders>
          </w:tcPr>
          <w:p w:rsidR="00DF5CE7" w:rsidRDefault="00DF5CE7" w:rsidP="007C1654">
            <w:pPr>
              <w:tabs>
                <w:tab w:val="left" w:pos="-720"/>
              </w:tabs>
              <w:suppressAutoHyphens/>
              <w:spacing w:before="90" w:after="54" w:line="240" w:lineRule="atLeast"/>
            </w:pPr>
            <w:r>
              <w:t xml:space="preserve">      0.3</w:t>
            </w:r>
          </w:p>
        </w:tc>
        <w:tc>
          <w:tcPr>
            <w:tcW w:w="2340" w:type="dxa"/>
            <w:tcBorders>
              <w:top w:val="single" w:sz="7" w:space="0" w:color="auto"/>
              <w:left w:val="single" w:sz="7" w:space="0" w:color="auto"/>
              <w:bottom w:val="double" w:sz="7" w:space="0" w:color="auto"/>
              <w:right w:val="nil"/>
            </w:tcBorders>
          </w:tcPr>
          <w:p w:rsidR="00DF5CE7" w:rsidRDefault="00DF5CE7" w:rsidP="007C1654">
            <w:pPr>
              <w:tabs>
                <w:tab w:val="left" w:pos="-720"/>
              </w:tabs>
              <w:suppressAutoHyphens/>
              <w:spacing w:before="90" w:after="54" w:line="240" w:lineRule="atLeast"/>
            </w:pPr>
            <w:r>
              <w:t xml:space="preserve">  2%</w:t>
            </w:r>
          </w:p>
        </w:tc>
        <w:tc>
          <w:tcPr>
            <w:tcW w:w="2340" w:type="dxa"/>
            <w:tcBorders>
              <w:top w:val="single" w:sz="7" w:space="0" w:color="auto"/>
              <w:left w:val="single" w:sz="7" w:space="0" w:color="auto"/>
              <w:bottom w:val="double" w:sz="7" w:space="0" w:color="auto"/>
              <w:right w:val="double" w:sz="7" w:space="0" w:color="auto"/>
            </w:tcBorders>
          </w:tcPr>
          <w:p w:rsidR="00DF5CE7" w:rsidRDefault="00DF5CE7" w:rsidP="007C1654">
            <w:pPr>
              <w:tabs>
                <w:tab w:val="left" w:pos="-720"/>
              </w:tabs>
              <w:suppressAutoHyphens/>
              <w:spacing w:before="90" w:after="54" w:line="240" w:lineRule="atLeast"/>
            </w:pPr>
            <w:r>
              <w:t xml:space="preserve">   15%</w:t>
            </w:r>
          </w:p>
        </w:tc>
      </w:tr>
    </w:tbl>
    <w:p w:rsidR="00DF5CE7" w:rsidRDefault="00DF5CE7" w:rsidP="00DF5CE7">
      <w:pPr>
        <w:tabs>
          <w:tab w:val="left" w:pos="-720"/>
        </w:tabs>
        <w:suppressAutoHyphens/>
        <w:spacing w:line="240" w:lineRule="atLeast"/>
      </w:pPr>
    </w:p>
    <w:p w:rsidR="00DF5CE7" w:rsidRDefault="00DF5CE7" w:rsidP="00DF5CE7">
      <w:pPr>
        <w:pStyle w:val="ListParagraph"/>
        <w:numPr>
          <w:ilvl w:val="0"/>
          <w:numId w:val="1"/>
        </w:numPr>
        <w:tabs>
          <w:tab w:val="left" w:pos="-720"/>
          <w:tab w:val="left" w:pos="0"/>
        </w:tabs>
        <w:suppressAutoHyphens/>
        <w:spacing w:line="240" w:lineRule="atLeast"/>
      </w:pPr>
      <w:r>
        <w:t xml:space="preserve">calculate the means and standard deviations of returns for each asset. Calculate the covariance in returns for the two assets. </w:t>
      </w:r>
    </w:p>
    <w:p w:rsidR="00DF5CE7" w:rsidRDefault="00DF5CE7" w:rsidP="00DF5CE7">
      <w:pPr>
        <w:tabs>
          <w:tab w:val="left" w:pos="-720"/>
        </w:tabs>
        <w:suppressAutoHyphens/>
        <w:spacing w:line="240" w:lineRule="atLeast"/>
      </w:pPr>
    </w:p>
    <w:p w:rsidR="00DF5CE7" w:rsidRDefault="00DF5CE7" w:rsidP="00DF5CE7">
      <w:pPr>
        <w:pStyle w:val="ListParagraph"/>
        <w:numPr>
          <w:ilvl w:val="0"/>
          <w:numId w:val="1"/>
        </w:numPr>
        <w:tabs>
          <w:tab w:val="left" w:pos="-720"/>
          <w:tab w:val="left" w:pos="0"/>
        </w:tabs>
        <w:suppressAutoHyphens/>
        <w:spacing w:line="240" w:lineRule="atLeast"/>
      </w:pPr>
      <w:r>
        <w:t xml:space="preserve">calculate the mean and standard deviation for the following portfolios: 100% in A; 75% in A and 25% in B; 50% in each; 25% in A and 75% in B; and 100% in B.   </w:t>
      </w:r>
    </w:p>
    <w:p w:rsidR="00DF5CE7" w:rsidRDefault="00DF5CE7" w:rsidP="00DF5CE7">
      <w:pPr>
        <w:tabs>
          <w:tab w:val="left" w:pos="-720"/>
        </w:tabs>
        <w:suppressAutoHyphens/>
        <w:spacing w:line="240" w:lineRule="atLeast"/>
      </w:pPr>
      <w:bookmarkStart w:id="0" w:name="_GoBack"/>
      <w:bookmarkEnd w:id="0"/>
    </w:p>
    <w:sectPr w:rsidR="00DF5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A6416"/>
    <w:multiLevelType w:val="hybridMultilevel"/>
    <w:tmpl w:val="B9627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CE7"/>
    <w:rsid w:val="002852ED"/>
    <w:rsid w:val="002D3E17"/>
    <w:rsid w:val="00657377"/>
    <w:rsid w:val="00692457"/>
    <w:rsid w:val="0097029F"/>
    <w:rsid w:val="00DF5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C2218-A76C-4D12-A7E3-9E8EE521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CE7"/>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CE7"/>
    <w:pPr>
      <w:ind w:left="720"/>
      <w:contextualSpacing/>
    </w:pPr>
  </w:style>
  <w:style w:type="paragraph" w:styleId="BalloonText">
    <w:name w:val="Balloon Text"/>
    <w:basedOn w:val="Normal"/>
    <w:link w:val="BalloonTextChar"/>
    <w:uiPriority w:val="99"/>
    <w:semiHidden/>
    <w:unhideWhenUsed/>
    <w:rsid w:val="002852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2ED"/>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Cleveland, Paul A.</dc:creator>
  <cp:lastModifiedBy>Cleveland, Paul A.</cp:lastModifiedBy>
  <cp:revision>2</cp:revision>
  <cp:lastPrinted>2022-10-19T13:14:00Z</cp:lastPrinted>
  <dcterms:created xsi:type="dcterms:W3CDTF">2014-10-27T14:19:00Z</dcterms:created>
  <dcterms:modified xsi:type="dcterms:W3CDTF">2022-11-30T16:02:00Z</dcterms:modified>
</cp:coreProperties>
</file>